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57E" w:rsidRDefault="00FC7795" w:rsidP="00FC7795">
      <w:pPr>
        <w:rPr>
          <w:b/>
        </w:rPr>
      </w:pPr>
      <w:bookmarkStart w:id="0" w:name="_GoBack"/>
      <w:bookmarkEnd w:id="0"/>
      <w:r>
        <w:rPr>
          <w:b/>
          <w:noProof/>
        </w:rPr>
        <w:drawing>
          <wp:inline distT="0" distB="0" distL="0" distR="0">
            <wp:extent cx="2414016" cy="1207008"/>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OA Logo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4016" cy="1207008"/>
                    </a:xfrm>
                    <a:prstGeom prst="rect">
                      <a:avLst/>
                    </a:prstGeom>
                  </pic:spPr>
                </pic:pic>
              </a:graphicData>
            </a:graphic>
          </wp:inline>
        </w:drawing>
      </w:r>
    </w:p>
    <w:p w:rsidR="009635EF" w:rsidRPr="00B97CDE" w:rsidRDefault="000D757E" w:rsidP="000D757E">
      <w:pPr>
        <w:jc w:val="center"/>
        <w:rPr>
          <w:b/>
          <w:sz w:val="40"/>
          <w:szCs w:val="40"/>
        </w:rPr>
      </w:pPr>
      <w:r w:rsidRPr="00B97CDE">
        <w:rPr>
          <w:b/>
          <w:sz w:val="40"/>
          <w:szCs w:val="40"/>
        </w:rPr>
        <w:t>E</w:t>
      </w:r>
      <w:r w:rsidR="00DD231B" w:rsidRPr="00B97CDE">
        <w:rPr>
          <w:b/>
          <w:sz w:val="40"/>
          <w:szCs w:val="40"/>
        </w:rPr>
        <w:t>mergency Preparedness for Persons with Disabilities</w:t>
      </w:r>
      <w:r w:rsidR="0029615C" w:rsidRPr="00B97CDE">
        <w:rPr>
          <w:b/>
          <w:sz w:val="40"/>
          <w:szCs w:val="40"/>
        </w:rPr>
        <w:t xml:space="preserve"> </w:t>
      </w:r>
      <w:r w:rsidR="00CF2588" w:rsidRPr="00B97CDE">
        <w:rPr>
          <w:b/>
          <w:sz w:val="40"/>
          <w:szCs w:val="40"/>
        </w:rPr>
        <w:t>and Their Families</w:t>
      </w:r>
    </w:p>
    <w:p w:rsidR="00E54553" w:rsidRPr="00B97CDE" w:rsidRDefault="00E54553" w:rsidP="00E54553">
      <w:pPr>
        <w:spacing w:after="0"/>
        <w:jc w:val="center"/>
        <w:rPr>
          <w:sz w:val="40"/>
          <w:szCs w:val="40"/>
        </w:rPr>
      </w:pPr>
      <w:r w:rsidRPr="00B97CDE">
        <w:rPr>
          <w:sz w:val="40"/>
          <w:szCs w:val="40"/>
        </w:rPr>
        <w:t>Access Oceanside Association gratefully acknowledged funding for this project from the Parksville Qualicum Foundation</w:t>
      </w:r>
    </w:p>
    <w:p w:rsidR="00E54553" w:rsidRPr="00B97CDE" w:rsidRDefault="00E54553" w:rsidP="00E54553">
      <w:pPr>
        <w:spacing w:after="0"/>
        <w:jc w:val="center"/>
        <w:rPr>
          <w:sz w:val="40"/>
          <w:szCs w:val="40"/>
        </w:rPr>
      </w:pPr>
    </w:p>
    <w:p w:rsidR="00E54553" w:rsidRPr="00B97CDE" w:rsidRDefault="00E54553" w:rsidP="00E54553">
      <w:pPr>
        <w:spacing w:after="0"/>
        <w:jc w:val="center"/>
        <w:rPr>
          <w:sz w:val="40"/>
          <w:szCs w:val="40"/>
        </w:rPr>
      </w:pPr>
    </w:p>
    <w:p w:rsidR="00DD231B" w:rsidRPr="00B97CDE" w:rsidRDefault="00576D8A" w:rsidP="00DD231B">
      <w:pPr>
        <w:rPr>
          <w:sz w:val="40"/>
          <w:szCs w:val="40"/>
        </w:rPr>
      </w:pPr>
      <w:r w:rsidRPr="00B97CDE">
        <w:rPr>
          <w:sz w:val="40"/>
          <w:szCs w:val="40"/>
        </w:rPr>
        <w:t xml:space="preserve">Disasters can happen anywhere at any time. </w:t>
      </w:r>
      <w:r w:rsidR="0029615C" w:rsidRPr="00B97CDE">
        <w:rPr>
          <w:sz w:val="40"/>
          <w:szCs w:val="40"/>
        </w:rPr>
        <w:t>You m</w:t>
      </w:r>
      <w:r w:rsidRPr="00B97CDE">
        <w:rPr>
          <w:sz w:val="40"/>
          <w:szCs w:val="40"/>
        </w:rPr>
        <w:t xml:space="preserve">ay have </w:t>
      </w:r>
      <w:proofErr w:type="gramStart"/>
      <w:r w:rsidRPr="00B97CDE">
        <w:rPr>
          <w:sz w:val="40"/>
          <w:szCs w:val="40"/>
        </w:rPr>
        <w:t>advance warning</w:t>
      </w:r>
      <w:proofErr w:type="gramEnd"/>
      <w:r w:rsidR="0067539E" w:rsidRPr="00B97CDE">
        <w:rPr>
          <w:sz w:val="40"/>
          <w:szCs w:val="40"/>
        </w:rPr>
        <w:t>,</w:t>
      </w:r>
      <w:r w:rsidRPr="00B97CDE">
        <w:rPr>
          <w:sz w:val="40"/>
          <w:szCs w:val="40"/>
        </w:rPr>
        <w:t xml:space="preserve"> or not. Some geographic locations more at risk for certain types of natural disasters (Baker &amp; Cormier, 2013)</w:t>
      </w:r>
      <w:r w:rsidR="0029615C" w:rsidRPr="00B97CDE">
        <w:rPr>
          <w:sz w:val="40"/>
          <w:szCs w:val="40"/>
        </w:rPr>
        <w:t>. F</w:t>
      </w:r>
      <w:r w:rsidRPr="00B97CDE">
        <w:rPr>
          <w:sz w:val="40"/>
          <w:szCs w:val="40"/>
        </w:rPr>
        <w:t>or example</w:t>
      </w:r>
      <w:r w:rsidR="0029615C" w:rsidRPr="00B97CDE">
        <w:rPr>
          <w:sz w:val="40"/>
          <w:szCs w:val="40"/>
        </w:rPr>
        <w:t>,</w:t>
      </w:r>
      <w:r w:rsidRPr="00B97CDE">
        <w:rPr>
          <w:sz w:val="40"/>
          <w:szCs w:val="40"/>
        </w:rPr>
        <w:t xml:space="preserve"> </w:t>
      </w:r>
      <w:r w:rsidR="0029615C" w:rsidRPr="00B97CDE">
        <w:rPr>
          <w:sz w:val="40"/>
          <w:szCs w:val="40"/>
        </w:rPr>
        <w:t xml:space="preserve">in </w:t>
      </w:r>
      <w:r w:rsidRPr="00B97CDE">
        <w:rPr>
          <w:sz w:val="40"/>
          <w:szCs w:val="40"/>
        </w:rPr>
        <w:t xml:space="preserve">BC </w:t>
      </w:r>
      <w:r w:rsidR="0029615C" w:rsidRPr="00B97CDE">
        <w:rPr>
          <w:sz w:val="40"/>
          <w:szCs w:val="40"/>
        </w:rPr>
        <w:t xml:space="preserve">we may experience </w:t>
      </w:r>
      <w:r w:rsidRPr="00B97CDE">
        <w:rPr>
          <w:sz w:val="40"/>
          <w:szCs w:val="40"/>
        </w:rPr>
        <w:t>earthquakes</w:t>
      </w:r>
      <w:r w:rsidR="0029615C" w:rsidRPr="00B97CDE">
        <w:rPr>
          <w:sz w:val="40"/>
          <w:szCs w:val="40"/>
        </w:rPr>
        <w:t>. O</w:t>
      </w:r>
      <w:r w:rsidRPr="00B97CDE">
        <w:rPr>
          <w:sz w:val="40"/>
          <w:szCs w:val="40"/>
        </w:rPr>
        <w:t>ther natural disasters can strike anywhere</w:t>
      </w:r>
      <w:r w:rsidR="0029615C" w:rsidRPr="00B97CDE">
        <w:rPr>
          <w:sz w:val="40"/>
          <w:szCs w:val="40"/>
        </w:rPr>
        <w:t>. For example</w:t>
      </w:r>
      <w:r w:rsidR="0067539E" w:rsidRPr="00B97CDE">
        <w:rPr>
          <w:sz w:val="40"/>
          <w:szCs w:val="40"/>
        </w:rPr>
        <w:t>,</w:t>
      </w:r>
      <w:r w:rsidR="0029615C" w:rsidRPr="00B97CDE">
        <w:rPr>
          <w:sz w:val="40"/>
          <w:szCs w:val="40"/>
        </w:rPr>
        <w:t xml:space="preserve"> </w:t>
      </w:r>
      <w:r w:rsidRPr="00B97CDE">
        <w:rPr>
          <w:sz w:val="40"/>
          <w:szCs w:val="40"/>
        </w:rPr>
        <w:t>storms, flooding,</w:t>
      </w:r>
      <w:r w:rsidR="0029615C" w:rsidRPr="00B97CDE">
        <w:rPr>
          <w:sz w:val="40"/>
          <w:szCs w:val="40"/>
        </w:rPr>
        <w:t xml:space="preserve"> and </w:t>
      </w:r>
      <w:r w:rsidRPr="00B97CDE">
        <w:rPr>
          <w:sz w:val="40"/>
          <w:szCs w:val="40"/>
        </w:rPr>
        <w:t>power outages</w:t>
      </w:r>
      <w:r w:rsidR="0029615C" w:rsidRPr="00B97CDE">
        <w:rPr>
          <w:sz w:val="40"/>
          <w:szCs w:val="40"/>
        </w:rPr>
        <w:t xml:space="preserve"> can happen regardless of location</w:t>
      </w:r>
      <w:r w:rsidRPr="00B97CDE">
        <w:rPr>
          <w:sz w:val="40"/>
          <w:szCs w:val="40"/>
        </w:rPr>
        <w:t>.</w:t>
      </w:r>
    </w:p>
    <w:p w:rsidR="00771CB2" w:rsidRPr="00B97CDE" w:rsidRDefault="00771CB2" w:rsidP="00DD231B">
      <w:pPr>
        <w:rPr>
          <w:sz w:val="40"/>
          <w:szCs w:val="40"/>
          <w:u w:val="single"/>
        </w:rPr>
      </w:pPr>
      <w:r w:rsidRPr="00B97CDE">
        <w:rPr>
          <w:sz w:val="40"/>
          <w:szCs w:val="40"/>
          <w:u w:val="single"/>
        </w:rPr>
        <w:t>Persons with Disability</w:t>
      </w:r>
    </w:p>
    <w:p w:rsidR="00884658" w:rsidRPr="00B97CDE" w:rsidRDefault="00576D8A" w:rsidP="00DD231B">
      <w:pPr>
        <w:rPr>
          <w:sz w:val="40"/>
          <w:szCs w:val="40"/>
        </w:rPr>
      </w:pPr>
      <w:r w:rsidRPr="00B97CDE">
        <w:rPr>
          <w:sz w:val="40"/>
          <w:szCs w:val="40"/>
        </w:rPr>
        <w:t>P</w:t>
      </w:r>
      <w:r w:rsidR="0029615C" w:rsidRPr="00B97CDE">
        <w:rPr>
          <w:sz w:val="40"/>
          <w:szCs w:val="40"/>
        </w:rPr>
        <w:t>ersons with disabilities</w:t>
      </w:r>
      <w:r w:rsidRPr="00B97CDE">
        <w:rPr>
          <w:sz w:val="40"/>
          <w:szCs w:val="40"/>
        </w:rPr>
        <w:t xml:space="preserve"> tend to be more </w:t>
      </w:r>
      <w:r w:rsidR="00D21918" w:rsidRPr="00B97CDE">
        <w:rPr>
          <w:sz w:val="40"/>
          <w:szCs w:val="40"/>
        </w:rPr>
        <w:t>vulnerable</w:t>
      </w:r>
      <w:r w:rsidR="00AB789C" w:rsidRPr="00B97CDE">
        <w:rPr>
          <w:sz w:val="40"/>
          <w:szCs w:val="40"/>
        </w:rPr>
        <w:t xml:space="preserve"> </w:t>
      </w:r>
      <w:r w:rsidR="00D21918" w:rsidRPr="00B97CDE">
        <w:rPr>
          <w:sz w:val="40"/>
          <w:szCs w:val="40"/>
        </w:rPr>
        <w:t xml:space="preserve">to adverse consequences </w:t>
      </w:r>
      <w:r w:rsidR="0016239D" w:rsidRPr="00B97CDE">
        <w:rPr>
          <w:sz w:val="40"/>
          <w:szCs w:val="40"/>
        </w:rPr>
        <w:t>in</w:t>
      </w:r>
      <w:r w:rsidR="0067539E" w:rsidRPr="00B97CDE">
        <w:rPr>
          <w:sz w:val="40"/>
          <w:szCs w:val="40"/>
        </w:rPr>
        <w:t xml:space="preserve"> emergencies </w:t>
      </w:r>
      <w:r w:rsidR="00422BCE" w:rsidRPr="00B97CDE">
        <w:rPr>
          <w:sz w:val="40"/>
          <w:szCs w:val="40"/>
        </w:rPr>
        <w:t>(Fox et al., 2007)</w:t>
      </w:r>
      <w:r w:rsidR="0029615C" w:rsidRPr="00B97CDE">
        <w:rPr>
          <w:sz w:val="40"/>
          <w:szCs w:val="40"/>
        </w:rPr>
        <w:t xml:space="preserve">.  This is because they may be </w:t>
      </w:r>
      <w:r w:rsidR="00D21918" w:rsidRPr="00B97CDE">
        <w:rPr>
          <w:sz w:val="40"/>
          <w:szCs w:val="40"/>
        </w:rPr>
        <w:t xml:space="preserve">unable to take protective </w:t>
      </w:r>
      <w:r w:rsidR="00D21918" w:rsidRPr="00B97CDE">
        <w:rPr>
          <w:sz w:val="40"/>
          <w:szCs w:val="40"/>
        </w:rPr>
        <w:lastRenderedPageBreak/>
        <w:t xml:space="preserve">action (Murray, 2011); </w:t>
      </w:r>
      <w:r w:rsidR="0029615C" w:rsidRPr="00B97CDE">
        <w:rPr>
          <w:sz w:val="40"/>
          <w:szCs w:val="40"/>
        </w:rPr>
        <w:t xml:space="preserve">it is too </w:t>
      </w:r>
      <w:r w:rsidR="00D21918" w:rsidRPr="00B97CDE">
        <w:rPr>
          <w:sz w:val="40"/>
          <w:szCs w:val="40"/>
        </w:rPr>
        <w:t xml:space="preserve">dangerous </w:t>
      </w:r>
      <w:r w:rsidR="0029615C" w:rsidRPr="00B97CDE">
        <w:rPr>
          <w:sz w:val="40"/>
          <w:szCs w:val="40"/>
        </w:rPr>
        <w:t xml:space="preserve">to </w:t>
      </w:r>
      <w:r w:rsidR="00D21918" w:rsidRPr="00B97CDE">
        <w:rPr>
          <w:sz w:val="40"/>
          <w:szCs w:val="40"/>
        </w:rPr>
        <w:t>evac</w:t>
      </w:r>
      <w:r w:rsidR="0029615C" w:rsidRPr="00B97CDE">
        <w:rPr>
          <w:sz w:val="40"/>
          <w:szCs w:val="40"/>
        </w:rPr>
        <w:t>uate</w:t>
      </w:r>
      <w:r w:rsidR="00D21918" w:rsidRPr="00B97CDE">
        <w:rPr>
          <w:sz w:val="40"/>
          <w:szCs w:val="40"/>
        </w:rPr>
        <w:t xml:space="preserve">, </w:t>
      </w:r>
      <w:r w:rsidR="0029615C" w:rsidRPr="00B97CDE">
        <w:rPr>
          <w:sz w:val="40"/>
          <w:szCs w:val="40"/>
        </w:rPr>
        <w:t xml:space="preserve">they are more affected by </w:t>
      </w:r>
      <w:r w:rsidR="00D21918" w:rsidRPr="00B97CDE">
        <w:rPr>
          <w:sz w:val="40"/>
          <w:szCs w:val="40"/>
        </w:rPr>
        <w:t xml:space="preserve">unfamiliar surroundings </w:t>
      </w:r>
      <w:r w:rsidR="0029615C" w:rsidRPr="00B97CDE">
        <w:rPr>
          <w:sz w:val="40"/>
          <w:szCs w:val="40"/>
        </w:rPr>
        <w:t xml:space="preserve">and </w:t>
      </w:r>
      <w:r w:rsidR="00D21918" w:rsidRPr="00B97CDE">
        <w:rPr>
          <w:sz w:val="40"/>
          <w:szCs w:val="40"/>
        </w:rPr>
        <w:t xml:space="preserve">change of routine, </w:t>
      </w:r>
      <w:r w:rsidR="0029615C" w:rsidRPr="00B97CDE">
        <w:rPr>
          <w:sz w:val="40"/>
          <w:szCs w:val="40"/>
        </w:rPr>
        <w:t>and</w:t>
      </w:r>
      <w:r w:rsidR="0067539E" w:rsidRPr="00B97CDE">
        <w:rPr>
          <w:sz w:val="40"/>
          <w:szCs w:val="40"/>
        </w:rPr>
        <w:t>/or</w:t>
      </w:r>
      <w:r w:rsidR="0029615C" w:rsidRPr="00B97CDE">
        <w:rPr>
          <w:sz w:val="40"/>
          <w:szCs w:val="40"/>
        </w:rPr>
        <w:t xml:space="preserve"> their </w:t>
      </w:r>
      <w:r w:rsidR="00D21918" w:rsidRPr="00B97CDE">
        <w:rPr>
          <w:sz w:val="40"/>
          <w:szCs w:val="40"/>
        </w:rPr>
        <w:t>support systems fal</w:t>
      </w:r>
      <w:r w:rsidR="0029615C" w:rsidRPr="00B97CDE">
        <w:rPr>
          <w:sz w:val="40"/>
          <w:szCs w:val="40"/>
        </w:rPr>
        <w:t>l apart (Rothman &amp; Brown, 2007). Other factors include that their</w:t>
      </w:r>
      <w:r w:rsidR="00D21918" w:rsidRPr="00B97CDE">
        <w:rPr>
          <w:sz w:val="40"/>
          <w:szCs w:val="40"/>
        </w:rPr>
        <w:t xml:space="preserve"> </w:t>
      </w:r>
      <w:r w:rsidR="0067539E" w:rsidRPr="00B97CDE">
        <w:rPr>
          <w:sz w:val="40"/>
          <w:szCs w:val="40"/>
        </w:rPr>
        <w:t>ne</w:t>
      </w:r>
      <w:r w:rsidR="00884658" w:rsidRPr="00B97CDE">
        <w:rPr>
          <w:sz w:val="40"/>
          <w:szCs w:val="40"/>
        </w:rPr>
        <w:t>cessary</w:t>
      </w:r>
      <w:r w:rsidR="0067539E" w:rsidRPr="00B97CDE">
        <w:rPr>
          <w:sz w:val="40"/>
          <w:szCs w:val="40"/>
        </w:rPr>
        <w:t xml:space="preserve"> </w:t>
      </w:r>
      <w:r w:rsidR="00D21918" w:rsidRPr="00B97CDE">
        <w:rPr>
          <w:sz w:val="40"/>
          <w:szCs w:val="40"/>
        </w:rPr>
        <w:t xml:space="preserve">assistive devices </w:t>
      </w:r>
      <w:r w:rsidR="0029615C" w:rsidRPr="00B97CDE">
        <w:rPr>
          <w:sz w:val="40"/>
          <w:szCs w:val="40"/>
        </w:rPr>
        <w:t xml:space="preserve">may be </w:t>
      </w:r>
      <w:r w:rsidR="00D21918" w:rsidRPr="00B97CDE">
        <w:rPr>
          <w:sz w:val="40"/>
          <w:szCs w:val="40"/>
        </w:rPr>
        <w:t xml:space="preserve">left behind </w:t>
      </w:r>
      <w:r w:rsidR="0016239D" w:rsidRPr="00B97CDE">
        <w:rPr>
          <w:sz w:val="40"/>
          <w:szCs w:val="40"/>
        </w:rPr>
        <w:t>during evacuation</w:t>
      </w:r>
      <w:r w:rsidR="00B97CDE" w:rsidRPr="00B97CDE">
        <w:rPr>
          <w:sz w:val="40"/>
          <w:szCs w:val="40"/>
        </w:rPr>
        <w:t xml:space="preserve"> </w:t>
      </w:r>
      <w:r w:rsidR="00D21918" w:rsidRPr="00B97CDE">
        <w:rPr>
          <w:sz w:val="40"/>
          <w:szCs w:val="40"/>
        </w:rPr>
        <w:t>(Rooney &amp; White, 2007)</w:t>
      </w:r>
      <w:r w:rsidR="007C31F8" w:rsidRPr="00B97CDE">
        <w:rPr>
          <w:sz w:val="40"/>
          <w:szCs w:val="40"/>
        </w:rPr>
        <w:t xml:space="preserve"> </w:t>
      </w:r>
      <w:r w:rsidR="0067539E" w:rsidRPr="00B97CDE">
        <w:rPr>
          <w:sz w:val="40"/>
          <w:szCs w:val="40"/>
        </w:rPr>
        <w:t xml:space="preserve">and </w:t>
      </w:r>
      <w:r w:rsidR="0029615C" w:rsidRPr="00B97CDE">
        <w:rPr>
          <w:sz w:val="40"/>
          <w:szCs w:val="40"/>
        </w:rPr>
        <w:t xml:space="preserve">a </w:t>
      </w:r>
      <w:r w:rsidR="007C31F8" w:rsidRPr="00B97CDE">
        <w:rPr>
          <w:sz w:val="40"/>
          <w:szCs w:val="40"/>
        </w:rPr>
        <w:t>lack of access to medical records (Jan &amp; Lurie, 2012)</w:t>
      </w:r>
      <w:r w:rsidR="0067539E" w:rsidRPr="00B97CDE">
        <w:rPr>
          <w:sz w:val="40"/>
          <w:szCs w:val="40"/>
        </w:rPr>
        <w:t xml:space="preserve">. </w:t>
      </w:r>
    </w:p>
    <w:p w:rsidR="00AE6D31" w:rsidRPr="00B97CDE" w:rsidRDefault="00576D8A" w:rsidP="00DD231B">
      <w:pPr>
        <w:rPr>
          <w:sz w:val="40"/>
          <w:szCs w:val="40"/>
        </w:rPr>
      </w:pPr>
      <w:r w:rsidRPr="00B97CDE">
        <w:rPr>
          <w:sz w:val="40"/>
          <w:szCs w:val="40"/>
        </w:rPr>
        <w:t>P</w:t>
      </w:r>
      <w:r w:rsidR="0029615C" w:rsidRPr="00B97CDE">
        <w:rPr>
          <w:sz w:val="40"/>
          <w:szCs w:val="40"/>
        </w:rPr>
        <w:t xml:space="preserve">ersons with disability </w:t>
      </w:r>
      <w:r w:rsidR="0016239D" w:rsidRPr="00B97CDE">
        <w:rPr>
          <w:sz w:val="40"/>
          <w:szCs w:val="40"/>
        </w:rPr>
        <w:t>may also be</w:t>
      </w:r>
      <w:r w:rsidRPr="00B97CDE">
        <w:rPr>
          <w:sz w:val="40"/>
          <w:szCs w:val="40"/>
        </w:rPr>
        <w:t xml:space="preserve"> less prepared</w:t>
      </w:r>
      <w:r w:rsidR="00771CB2" w:rsidRPr="00B97CDE">
        <w:rPr>
          <w:sz w:val="40"/>
          <w:szCs w:val="40"/>
        </w:rPr>
        <w:t xml:space="preserve"> (</w:t>
      </w:r>
      <w:proofErr w:type="spellStart"/>
      <w:r w:rsidR="007C31F8" w:rsidRPr="00B97CDE">
        <w:rPr>
          <w:sz w:val="40"/>
          <w:szCs w:val="40"/>
        </w:rPr>
        <w:t>Levac</w:t>
      </w:r>
      <w:proofErr w:type="spellEnd"/>
      <w:r w:rsidR="007C31F8" w:rsidRPr="00B97CDE">
        <w:rPr>
          <w:sz w:val="40"/>
          <w:szCs w:val="40"/>
        </w:rPr>
        <w:t xml:space="preserve"> et al., 2012; </w:t>
      </w:r>
      <w:proofErr w:type="spellStart"/>
      <w:r w:rsidR="00771CB2" w:rsidRPr="00B97CDE">
        <w:rPr>
          <w:sz w:val="40"/>
          <w:szCs w:val="40"/>
        </w:rPr>
        <w:t>Tomio</w:t>
      </w:r>
      <w:proofErr w:type="spellEnd"/>
      <w:r w:rsidR="00771CB2" w:rsidRPr="00B97CDE">
        <w:rPr>
          <w:sz w:val="40"/>
          <w:szCs w:val="40"/>
        </w:rPr>
        <w:t xml:space="preserve"> et al., 2012)</w:t>
      </w:r>
      <w:r w:rsidR="00AB789C" w:rsidRPr="00B97CDE">
        <w:rPr>
          <w:sz w:val="40"/>
          <w:szCs w:val="40"/>
        </w:rPr>
        <w:t xml:space="preserve"> </w:t>
      </w:r>
      <w:r w:rsidR="0029615C" w:rsidRPr="00B97CDE">
        <w:rPr>
          <w:sz w:val="40"/>
          <w:szCs w:val="40"/>
        </w:rPr>
        <w:t xml:space="preserve">due to a combination of factors, including </w:t>
      </w:r>
      <w:r w:rsidR="00AB789C" w:rsidRPr="00B97CDE">
        <w:rPr>
          <w:sz w:val="40"/>
          <w:szCs w:val="40"/>
        </w:rPr>
        <w:t>lack of time</w:t>
      </w:r>
      <w:r w:rsidR="0029615C" w:rsidRPr="00B97CDE">
        <w:rPr>
          <w:sz w:val="40"/>
          <w:szCs w:val="40"/>
        </w:rPr>
        <w:t xml:space="preserve"> or money</w:t>
      </w:r>
      <w:r w:rsidR="00AB789C" w:rsidRPr="00B97CDE">
        <w:rPr>
          <w:sz w:val="40"/>
          <w:szCs w:val="40"/>
        </w:rPr>
        <w:t xml:space="preserve"> to purchase supplies, </w:t>
      </w:r>
      <w:r w:rsidR="0029615C" w:rsidRPr="00B97CDE">
        <w:rPr>
          <w:sz w:val="40"/>
          <w:szCs w:val="40"/>
        </w:rPr>
        <w:t xml:space="preserve">lack of </w:t>
      </w:r>
      <w:r w:rsidR="00AB789C" w:rsidRPr="00B97CDE">
        <w:rPr>
          <w:sz w:val="40"/>
          <w:szCs w:val="40"/>
        </w:rPr>
        <w:t>info</w:t>
      </w:r>
      <w:r w:rsidR="0029615C" w:rsidRPr="00B97CDE">
        <w:rPr>
          <w:sz w:val="40"/>
          <w:szCs w:val="40"/>
        </w:rPr>
        <w:t>rmation</w:t>
      </w:r>
      <w:r w:rsidR="00884658" w:rsidRPr="00B97CDE">
        <w:rPr>
          <w:sz w:val="40"/>
          <w:szCs w:val="40"/>
        </w:rPr>
        <w:t xml:space="preserve"> </w:t>
      </w:r>
      <w:r w:rsidR="00AB789C" w:rsidRPr="00B97CDE">
        <w:rPr>
          <w:sz w:val="40"/>
          <w:szCs w:val="40"/>
        </w:rPr>
        <w:t>(</w:t>
      </w:r>
      <w:proofErr w:type="spellStart"/>
      <w:r w:rsidR="00AB789C" w:rsidRPr="00B97CDE">
        <w:rPr>
          <w:sz w:val="40"/>
          <w:szCs w:val="40"/>
        </w:rPr>
        <w:t>Levac</w:t>
      </w:r>
      <w:proofErr w:type="spellEnd"/>
      <w:r w:rsidR="00AB789C" w:rsidRPr="00B97CDE">
        <w:rPr>
          <w:sz w:val="40"/>
          <w:szCs w:val="40"/>
        </w:rPr>
        <w:t xml:space="preserve"> et al., 2012)</w:t>
      </w:r>
      <w:r w:rsidR="0029615C" w:rsidRPr="00B97CDE">
        <w:rPr>
          <w:sz w:val="40"/>
          <w:szCs w:val="40"/>
        </w:rPr>
        <w:t>,</w:t>
      </w:r>
      <w:r w:rsidR="00AB789C" w:rsidRPr="00B97CDE">
        <w:rPr>
          <w:sz w:val="40"/>
          <w:szCs w:val="40"/>
        </w:rPr>
        <w:t xml:space="preserve"> </w:t>
      </w:r>
      <w:r w:rsidR="0029615C" w:rsidRPr="00B97CDE">
        <w:rPr>
          <w:sz w:val="40"/>
          <w:szCs w:val="40"/>
        </w:rPr>
        <w:t xml:space="preserve">or </w:t>
      </w:r>
      <w:r w:rsidR="00AB789C" w:rsidRPr="00B97CDE">
        <w:rPr>
          <w:sz w:val="40"/>
          <w:szCs w:val="40"/>
        </w:rPr>
        <w:t>trust</w:t>
      </w:r>
      <w:r w:rsidR="0029615C" w:rsidRPr="00B97CDE">
        <w:rPr>
          <w:sz w:val="40"/>
          <w:szCs w:val="40"/>
        </w:rPr>
        <w:t xml:space="preserve"> in authorities and </w:t>
      </w:r>
      <w:r w:rsidR="00AB789C" w:rsidRPr="00B97CDE">
        <w:rPr>
          <w:sz w:val="40"/>
          <w:szCs w:val="40"/>
        </w:rPr>
        <w:t>expectation of rescue</w:t>
      </w:r>
      <w:r w:rsidR="0067539E" w:rsidRPr="00B97CDE">
        <w:rPr>
          <w:sz w:val="40"/>
          <w:szCs w:val="40"/>
        </w:rPr>
        <w:t xml:space="preserve"> (</w:t>
      </w:r>
      <w:proofErr w:type="spellStart"/>
      <w:r w:rsidR="0067539E" w:rsidRPr="00B97CDE">
        <w:rPr>
          <w:sz w:val="40"/>
          <w:szCs w:val="40"/>
        </w:rPr>
        <w:t>Hogaboom</w:t>
      </w:r>
      <w:proofErr w:type="spellEnd"/>
      <w:r w:rsidR="0067539E" w:rsidRPr="00B97CDE">
        <w:rPr>
          <w:sz w:val="40"/>
          <w:szCs w:val="40"/>
        </w:rPr>
        <w:t xml:space="preserve"> et al., 2013). </w:t>
      </w:r>
      <w:r w:rsidR="00D84B21" w:rsidRPr="00B97CDE">
        <w:rPr>
          <w:sz w:val="40"/>
          <w:szCs w:val="40"/>
        </w:rPr>
        <w:t>Some may be unable, due to disability, to engage in preparedness activities (</w:t>
      </w:r>
      <w:proofErr w:type="spellStart"/>
      <w:r w:rsidR="00D84B21" w:rsidRPr="00B97CDE">
        <w:rPr>
          <w:sz w:val="40"/>
          <w:szCs w:val="40"/>
        </w:rPr>
        <w:t>Tomio</w:t>
      </w:r>
      <w:proofErr w:type="spellEnd"/>
      <w:r w:rsidR="00D84B21" w:rsidRPr="00B97CDE">
        <w:rPr>
          <w:sz w:val="40"/>
          <w:szCs w:val="40"/>
        </w:rPr>
        <w:t xml:space="preserve">, </w:t>
      </w:r>
      <w:r w:rsidR="009A692D" w:rsidRPr="00B97CDE">
        <w:rPr>
          <w:sz w:val="40"/>
          <w:szCs w:val="40"/>
        </w:rPr>
        <w:t>e</w:t>
      </w:r>
      <w:r w:rsidR="00D84B21" w:rsidRPr="00B97CDE">
        <w:rPr>
          <w:sz w:val="40"/>
          <w:szCs w:val="40"/>
        </w:rPr>
        <w:t>t</w:t>
      </w:r>
      <w:r w:rsidR="009A692D" w:rsidRPr="00B97CDE">
        <w:rPr>
          <w:sz w:val="40"/>
          <w:szCs w:val="40"/>
        </w:rPr>
        <w:t xml:space="preserve"> al., 2012)</w:t>
      </w:r>
      <w:r w:rsidR="0029615C" w:rsidRPr="00B97CDE">
        <w:rPr>
          <w:sz w:val="40"/>
          <w:szCs w:val="40"/>
        </w:rPr>
        <w:t xml:space="preserve">.  </w:t>
      </w:r>
    </w:p>
    <w:p w:rsidR="00884658" w:rsidRPr="00B97CDE" w:rsidRDefault="00884658" w:rsidP="00DD231B">
      <w:pPr>
        <w:rPr>
          <w:sz w:val="40"/>
          <w:szCs w:val="40"/>
        </w:rPr>
      </w:pPr>
      <w:r w:rsidRPr="00B97CDE">
        <w:rPr>
          <w:sz w:val="40"/>
          <w:szCs w:val="40"/>
        </w:rPr>
        <w:t>This information is intended to assist you in preparing to protect yourself in case of a disaster.</w:t>
      </w:r>
    </w:p>
    <w:p w:rsidR="000C673D" w:rsidRPr="00B97CDE" w:rsidRDefault="000C673D" w:rsidP="000C673D">
      <w:pPr>
        <w:rPr>
          <w:b/>
          <w:sz w:val="40"/>
          <w:szCs w:val="40"/>
        </w:rPr>
      </w:pPr>
      <w:r w:rsidRPr="00B97CDE">
        <w:rPr>
          <w:b/>
          <w:sz w:val="40"/>
          <w:szCs w:val="40"/>
        </w:rPr>
        <w:t xml:space="preserve">Recommendations for Persons with Disabilities and Their Families </w:t>
      </w:r>
    </w:p>
    <w:p w:rsidR="0006259F" w:rsidRPr="00B97CDE" w:rsidRDefault="0006259F" w:rsidP="000C673D">
      <w:pPr>
        <w:rPr>
          <w:i/>
          <w:sz w:val="40"/>
          <w:szCs w:val="40"/>
        </w:rPr>
      </w:pPr>
      <w:r w:rsidRPr="00B97CDE">
        <w:rPr>
          <w:i/>
          <w:sz w:val="40"/>
          <w:szCs w:val="40"/>
        </w:rPr>
        <w:t>Preparation:</w:t>
      </w:r>
    </w:p>
    <w:p w:rsidR="0006259F" w:rsidRPr="00B97CDE" w:rsidRDefault="0006259F" w:rsidP="0006259F">
      <w:pPr>
        <w:numPr>
          <w:ilvl w:val="0"/>
          <w:numId w:val="1"/>
        </w:numPr>
        <w:contextualSpacing/>
        <w:rPr>
          <w:sz w:val="40"/>
          <w:szCs w:val="40"/>
        </w:rPr>
      </w:pPr>
      <w:r w:rsidRPr="00B97CDE">
        <w:rPr>
          <w:sz w:val="40"/>
          <w:szCs w:val="40"/>
        </w:rPr>
        <w:t xml:space="preserve">Know your community’s unique risks (e.g., earthquake, </w:t>
      </w:r>
      <w:proofErr w:type="spellStart"/>
      <w:r w:rsidRPr="00B97CDE">
        <w:rPr>
          <w:sz w:val="40"/>
          <w:szCs w:val="40"/>
        </w:rPr>
        <w:t>tsumani</w:t>
      </w:r>
      <w:proofErr w:type="spellEnd"/>
      <w:r w:rsidRPr="00B97CDE">
        <w:rPr>
          <w:sz w:val="40"/>
          <w:szCs w:val="40"/>
        </w:rPr>
        <w:t xml:space="preserve">, etc.) and its emergency plans, </w:t>
      </w:r>
      <w:r w:rsidRPr="00B97CDE">
        <w:rPr>
          <w:sz w:val="40"/>
          <w:szCs w:val="40"/>
        </w:rPr>
        <w:lastRenderedPageBreak/>
        <w:t>including the location of shelters and their accessibility, as well as the evacuation routes from your community (</w:t>
      </w:r>
      <w:proofErr w:type="spellStart"/>
      <w:r w:rsidRPr="00B97CDE">
        <w:rPr>
          <w:sz w:val="40"/>
          <w:szCs w:val="40"/>
        </w:rPr>
        <w:t>Levac</w:t>
      </w:r>
      <w:proofErr w:type="spellEnd"/>
      <w:r w:rsidRPr="00B97CDE">
        <w:rPr>
          <w:sz w:val="40"/>
          <w:szCs w:val="40"/>
        </w:rPr>
        <w:t xml:space="preserve"> et al., 2012; Rooney &amp; White, 2007).</w:t>
      </w:r>
    </w:p>
    <w:p w:rsidR="0006259F" w:rsidRPr="00B97CDE" w:rsidRDefault="000C673D" w:rsidP="000C673D">
      <w:pPr>
        <w:numPr>
          <w:ilvl w:val="0"/>
          <w:numId w:val="1"/>
        </w:numPr>
        <w:contextualSpacing/>
        <w:rPr>
          <w:sz w:val="40"/>
          <w:szCs w:val="40"/>
        </w:rPr>
      </w:pPr>
      <w:r w:rsidRPr="00B97CDE">
        <w:rPr>
          <w:sz w:val="40"/>
          <w:szCs w:val="40"/>
        </w:rPr>
        <w:t>Have an emergency kit</w:t>
      </w:r>
      <w:r w:rsidR="0006259F" w:rsidRPr="00B97CDE">
        <w:rPr>
          <w:sz w:val="40"/>
          <w:szCs w:val="40"/>
        </w:rPr>
        <w:t>, have</w:t>
      </w:r>
      <w:r w:rsidRPr="00B97CDE">
        <w:rPr>
          <w:sz w:val="40"/>
          <w:szCs w:val="40"/>
        </w:rPr>
        <w:t xml:space="preserve"> an emergency plan for your </w:t>
      </w:r>
      <w:r w:rsidR="0006259F" w:rsidRPr="00B97CDE">
        <w:rPr>
          <w:sz w:val="40"/>
          <w:szCs w:val="40"/>
        </w:rPr>
        <w:t xml:space="preserve">family and </w:t>
      </w:r>
      <w:r w:rsidRPr="00B97CDE">
        <w:rPr>
          <w:sz w:val="40"/>
          <w:szCs w:val="40"/>
        </w:rPr>
        <w:t xml:space="preserve">home, and practice for emergencies (Baker &amp; Cormier, 2013; </w:t>
      </w:r>
      <w:proofErr w:type="spellStart"/>
      <w:r w:rsidRPr="00B97CDE">
        <w:rPr>
          <w:sz w:val="40"/>
          <w:szCs w:val="40"/>
        </w:rPr>
        <w:t>Levac</w:t>
      </w:r>
      <w:proofErr w:type="spellEnd"/>
      <w:r w:rsidRPr="00B97CDE">
        <w:rPr>
          <w:sz w:val="40"/>
          <w:szCs w:val="40"/>
        </w:rPr>
        <w:t xml:space="preserve"> et al., 2012; Rooney &amp; White, 2007). </w:t>
      </w:r>
    </w:p>
    <w:p w:rsidR="00541A8D" w:rsidRPr="00B97CDE" w:rsidRDefault="00541A8D" w:rsidP="00541A8D">
      <w:pPr>
        <w:numPr>
          <w:ilvl w:val="0"/>
          <w:numId w:val="1"/>
        </w:numPr>
        <w:contextualSpacing/>
        <w:rPr>
          <w:sz w:val="40"/>
          <w:szCs w:val="40"/>
        </w:rPr>
      </w:pPr>
      <w:r w:rsidRPr="00B97CDE">
        <w:rPr>
          <w:sz w:val="40"/>
          <w:szCs w:val="40"/>
        </w:rPr>
        <w:t>Consider voluntary self-registration with Emergency Planners (Fox et al., 2007), including where you live and what sorts of assistance you might need in an emergency.</w:t>
      </w:r>
    </w:p>
    <w:p w:rsidR="00541A8D" w:rsidRPr="00B97CDE" w:rsidRDefault="00541A8D" w:rsidP="00541A8D">
      <w:pPr>
        <w:numPr>
          <w:ilvl w:val="0"/>
          <w:numId w:val="1"/>
        </w:numPr>
        <w:contextualSpacing/>
        <w:rPr>
          <w:sz w:val="40"/>
          <w:szCs w:val="40"/>
        </w:rPr>
      </w:pPr>
      <w:r w:rsidRPr="00B97CDE">
        <w:rPr>
          <w:sz w:val="40"/>
          <w:szCs w:val="40"/>
        </w:rPr>
        <w:t>If you live alone, know how to turn off power, gas (if relevant), and water (</w:t>
      </w:r>
      <w:r w:rsidR="00C770F4" w:rsidRPr="00B97CDE">
        <w:rPr>
          <w:sz w:val="40"/>
          <w:szCs w:val="40"/>
        </w:rPr>
        <w:t>Al-</w:t>
      </w:r>
      <w:proofErr w:type="spellStart"/>
      <w:r w:rsidR="00C770F4" w:rsidRPr="00B97CDE">
        <w:rPr>
          <w:sz w:val="40"/>
          <w:szCs w:val="40"/>
        </w:rPr>
        <w:t>rousan</w:t>
      </w:r>
      <w:proofErr w:type="spellEnd"/>
      <w:r w:rsidR="00C770F4" w:rsidRPr="00B97CDE">
        <w:rPr>
          <w:sz w:val="40"/>
          <w:szCs w:val="40"/>
        </w:rPr>
        <w:t xml:space="preserve"> et al., 2015; </w:t>
      </w:r>
      <w:r w:rsidRPr="00B97CDE">
        <w:rPr>
          <w:sz w:val="40"/>
          <w:szCs w:val="40"/>
        </w:rPr>
        <w:t>Baker &amp; Cormier, 2013; Rooney &amp; White, 2007).</w:t>
      </w:r>
    </w:p>
    <w:p w:rsidR="00541A8D" w:rsidRPr="00B97CDE" w:rsidRDefault="00541A8D" w:rsidP="0006259F">
      <w:pPr>
        <w:numPr>
          <w:ilvl w:val="0"/>
          <w:numId w:val="1"/>
        </w:numPr>
        <w:contextualSpacing/>
        <w:rPr>
          <w:sz w:val="40"/>
          <w:szCs w:val="40"/>
        </w:rPr>
      </w:pPr>
      <w:r w:rsidRPr="00B97CDE">
        <w:rPr>
          <w:sz w:val="40"/>
          <w:szCs w:val="40"/>
        </w:rPr>
        <w:t>Medical Preparation:</w:t>
      </w:r>
    </w:p>
    <w:p w:rsidR="0006259F" w:rsidRPr="00B97CDE" w:rsidRDefault="0006259F" w:rsidP="00541A8D">
      <w:pPr>
        <w:numPr>
          <w:ilvl w:val="1"/>
          <w:numId w:val="1"/>
        </w:numPr>
        <w:contextualSpacing/>
        <w:rPr>
          <w:sz w:val="40"/>
          <w:szCs w:val="40"/>
        </w:rPr>
      </w:pPr>
      <w:r w:rsidRPr="00B97CDE">
        <w:rPr>
          <w:sz w:val="40"/>
          <w:szCs w:val="40"/>
        </w:rPr>
        <w:t xml:space="preserve">Prepare and regularly update a brief medical history and carry it with you </w:t>
      </w:r>
      <w:proofErr w:type="gramStart"/>
      <w:r w:rsidRPr="00B97CDE">
        <w:rPr>
          <w:sz w:val="40"/>
          <w:szCs w:val="40"/>
        </w:rPr>
        <w:t>at all times</w:t>
      </w:r>
      <w:proofErr w:type="gramEnd"/>
      <w:r w:rsidRPr="00B97CDE">
        <w:rPr>
          <w:sz w:val="40"/>
          <w:szCs w:val="40"/>
        </w:rPr>
        <w:t xml:space="preserve">, </w:t>
      </w:r>
      <w:r w:rsidRPr="00B97CDE">
        <w:rPr>
          <w:i/>
          <w:sz w:val="40"/>
          <w:szCs w:val="40"/>
        </w:rPr>
        <w:t>especially</w:t>
      </w:r>
      <w:r w:rsidRPr="00B97CDE">
        <w:rPr>
          <w:sz w:val="40"/>
          <w:szCs w:val="40"/>
        </w:rPr>
        <w:t xml:space="preserve"> if </w:t>
      </w:r>
      <w:r w:rsidR="00653ACE" w:rsidRPr="00B97CDE">
        <w:rPr>
          <w:sz w:val="40"/>
          <w:szCs w:val="40"/>
        </w:rPr>
        <w:t>you or your family member</w:t>
      </w:r>
      <w:r w:rsidRPr="00B97CDE">
        <w:rPr>
          <w:sz w:val="40"/>
          <w:szCs w:val="40"/>
        </w:rPr>
        <w:t xml:space="preserve"> may not be able to communicate it (e.g., child, cognitive disability, etc.)  (Baker &amp; Cormier, 2013: Bloodworth et al., 2007; Jones et al., 2009; Murray, 2011)</w:t>
      </w:r>
      <w:r w:rsidR="00653ACE" w:rsidRPr="00B97CDE">
        <w:rPr>
          <w:sz w:val="40"/>
          <w:szCs w:val="40"/>
        </w:rPr>
        <w:t>. Store</w:t>
      </w:r>
      <w:r w:rsidRPr="00B97CDE">
        <w:rPr>
          <w:sz w:val="40"/>
          <w:szCs w:val="40"/>
        </w:rPr>
        <w:t xml:space="preserve"> a copy with someone who </w:t>
      </w:r>
      <w:r w:rsidRPr="00B97CDE">
        <w:rPr>
          <w:sz w:val="40"/>
          <w:szCs w:val="40"/>
        </w:rPr>
        <w:lastRenderedPageBreak/>
        <w:t>lives elsewhere (Rothman &amp; Brown, 2007). Include names and contact information for specialists a</w:t>
      </w:r>
      <w:r w:rsidR="00653ACE" w:rsidRPr="00B97CDE">
        <w:rPr>
          <w:sz w:val="40"/>
          <w:szCs w:val="40"/>
        </w:rPr>
        <w:t>s well as</w:t>
      </w:r>
      <w:r w:rsidRPr="00B97CDE">
        <w:rPr>
          <w:sz w:val="40"/>
          <w:szCs w:val="40"/>
        </w:rPr>
        <w:t xml:space="preserve"> immunization records (Murray, 2011). You may wish to laminate it (Jones et al., 2009). Include your health care number (Public Safety Canada, 2010) and any supplementary insurance information.</w:t>
      </w:r>
    </w:p>
    <w:p w:rsidR="00BA3D55" w:rsidRPr="00B97CDE" w:rsidRDefault="00BA3D55" w:rsidP="00541A8D">
      <w:pPr>
        <w:numPr>
          <w:ilvl w:val="1"/>
          <w:numId w:val="1"/>
        </w:numPr>
        <w:contextualSpacing/>
        <w:rPr>
          <w:sz w:val="40"/>
          <w:szCs w:val="40"/>
        </w:rPr>
      </w:pPr>
      <w:r w:rsidRPr="00B97CDE">
        <w:rPr>
          <w:sz w:val="40"/>
          <w:szCs w:val="40"/>
        </w:rPr>
        <w:t>Send an updated list of all medications and their dosages to someone who lives elsewhere (Rothman &amp; Brown 2007) and is likely to be unaffected by a local emergency.</w:t>
      </w:r>
    </w:p>
    <w:p w:rsidR="0006259F" w:rsidRPr="00B97CDE" w:rsidRDefault="00BA3D55" w:rsidP="00541A8D">
      <w:pPr>
        <w:numPr>
          <w:ilvl w:val="1"/>
          <w:numId w:val="1"/>
        </w:numPr>
        <w:contextualSpacing/>
        <w:rPr>
          <w:sz w:val="40"/>
          <w:szCs w:val="40"/>
        </w:rPr>
      </w:pPr>
      <w:r w:rsidRPr="00B97CDE">
        <w:rPr>
          <w:sz w:val="40"/>
          <w:szCs w:val="40"/>
        </w:rPr>
        <w:t xml:space="preserve">Get an extra prescription for one week’s emergency supply of medications (Diamond &amp; </w:t>
      </w:r>
      <w:proofErr w:type="spellStart"/>
      <w:r w:rsidRPr="00B97CDE">
        <w:rPr>
          <w:sz w:val="40"/>
          <w:szCs w:val="40"/>
        </w:rPr>
        <w:t>Precin</w:t>
      </w:r>
      <w:proofErr w:type="spellEnd"/>
      <w:r w:rsidRPr="00B97CDE">
        <w:rPr>
          <w:sz w:val="40"/>
          <w:szCs w:val="40"/>
        </w:rPr>
        <w:t>, 2003; Murray, 2011; Rooney &amp; White, 2007), and rotate these with your usual supply so that they do not expire.</w:t>
      </w:r>
    </w:p>
    <w:p w:rsidR="00BA3D55" w:rsidRPr="00B97CDE" w:rsidRDefault="00BA3D55" w:rsidP="00541A8D">
      <w:pPr>
        <w:numPr>
          <w:ilvl w:val="1"/>
          <w:numId w:val="1"/>
        </w:numPr>
        <w:contextualSpacing/>
        <w:rPr>
          <w:sz w:val="40"/>
          <w:szCs w:val="40"/>
        </w:rPr>
      </w:pPr>
      <w:r w:rsidRPr="00B97CDE">
        <w:rPr>
          <w:sz w:val="40"/>
          <w:szCs w:val="40"/>
        </w:rPr>
        <w:t xml:space="preserve">Ask your physician whether you are taking any medications should not be stopped abruptly in case of short </w:t>
      </w:r>
      <w:proofErr w:type="gramStart"/>
      <w:r w:rsidRPr="00B97CDE">
        <w:rPr>
          <w:sz w:val="40"/>
          <w:szCs w:val="40"/>
        </w:rPr>
        <w:t>supply, and</w:t>
      </w:r>
      <w:proofErr w:type="gramEnd"/>
      <w:r w:rsidRPr="00B97CDE">
        <w:rPr>
          <w:sz w:val="40"/>
          <w:szCs w:val="40"/>
        </w:rPr>
        <w:t xml:space="preserve"> discuss how to taper down and how to communicate potential side effects with disaster personnel (Bloodworth et al., 2007).</w:t>
      </w:r>
    </w:p>
    <w:p w:rsidR="00BA3D55" w:rsidRPr="00B97CDE" w:rsidRDefault="00BA3D55" w:rsidP="00BA3D55">
      <w:pPr>
        <w:numPr>
          <w:ilvl w:val="0"/>
          <w:numId w:val="1"/>
        </w:numPr>
        <w:contextualSpacing/>
        <w:rPr>
          <w:sz w:val="40"/>
          <w:szCs w:val="40"/>
        </w:rPr>
      </w:pPr>
      <w:r w:rsidRPr="00B97CDE">
        <w:rPr>
          <w:sz w:val="40"/>
          <w:szCs w:val="40"/>
        </w:rPr>
        <w:t>Prepare a support Network:</w:t>
      </w:r>
    </w:p>
    <w:p w:rsidR="00BA3D55" w:rsidRPr="00B97CDE" w:rsidRDefault="00BA3D55" w:rsidP="00BA3D55">
      <w:pPr>
        <w:numPr>
          <w:ilvl w:val="1"/>
          <w:numId w:val="1"/>
        </w:numPr>
        <w:contextualSpacing/>
        <w:rPr>
          <w:sz w:val="40"/>
          <w:szCs w:val="40"/>
        </w:rPr>
      </w:pPr>
      <w:r w:rsidRPr="00B97CDE">
        <w:rPr>
          <w:sz w:val="40"/>
          <w:szCs w:val="40"/>
        </w:rPr>
        <w:lastRenderedPageBreak/>
        <w:t xml:space="preserve">Establish a support network of neighbours who know that you may need help (Public Safety Canada, 2010). </w:t>
      </w:r>
    </w:p>
    <w:p w:rsidR="00BA3D55" w:rsidRPr="00B97CDE" w:rsidRDefault="00BA3D55" w:rsidP="00BA3D55">
      <w:pPr>
        <w:numPr>
          <w:ilvl w:val="1"/>
          <w:numId w:val="1"/>
        </w:numPr>
        <w:contextualSpacing/>
        <w:rPr>
          <w:sz w:val="40"/>
          <w:szCs w:val="40"/>
        </w:rPr>
      </w:pPr>
      <w:r w:rsidRPr="00B97CDE">
        <w:rPr>
          <w:sz w:val="40"/>
          <w:szCs w:val="40"/>
        </w:rPr>
        <w:t>Have a contingency plan in case informal caregivers are incapacitated by the emergency (</w:t>
      </w:r>
      <w:r w:rsidR="00C770F4" w:rsidRPr="00B97CDE">
        <w:rPr>
          <w:sz w:val="40"/>
          <w:szCs w:val="40"/>
        </w:rPr>
        <w:t>Al-</w:t>
      </w:r>
      <w:proofErr w:type="spellStart"/>
      <w:r w:rsidR="00C770F4" w:rsidRPr="00B97CDE">
        <w:rPr>
          <w:sz w:val="40"/>
          <w:szCs w:val="40"/>
        </w:rPr>
        <w:t>rousan</w:t>
      </w:r>
      <w:proofErr w:type="spellEnd"/>
      <w:r w:rsidR="00C770F4" w:rsidRPr="00B97CDE">
        <w:rPr>
          <w:sz w:val="40"/>
          <w:szCs w:val="40"/>
        </w:rPr>
        <w:t xml:space="preserve"> et al., 2015; </w:t>
      </w:r>
      <w:r w:rsidRPr="00B97CDE">
        <w:rPr>
          <w:sz w:val="40"/>
          <w:szCs w:val="40"/>
        </w:rPr>
        <w:t xml:space="preserve">Campbell et al., 2009; </w:t>
      </w:r>
      <w:proofErr w:type="spellStart"/>
      <w:r w:rsidRPr="00B97CDE">
        <w:rPr>
          <w:sz w:val="40"/>
          <w:szCs w:val="40"/>
        </w:rPr>
        <w:t>Levac</w:t>
      </w:r>
      <w:proofErr w:type="spellEnd"/>
      <w:r w:rsidRPr="00B97CDE">
        <w:rPr>
          <w:sz w:val="40"/>
          <w:szCs w:val="40"/>
        </w:rPr>
        <w:t xml:space="preserve"> et al., 2012; Murray, 2011)</w:t>
      </w:r>
      <w:r w:rsidR="00541A8D" w:rsidRPr="00B97CDE">
        <w:rPr>
          <w:sz w:val="40"/>
          <w:szCs w:val="40"/>
        </w:rPr>
        <w:t>.</w:t>
      </w:r>
      <w:r w:rsidRPr="00B97CDE">
        <w:rPr>
          <w:sz w:val="40"/>
          <w:szCs w:val="40"/>
        </w:rPr>
        <w:t xml:space="preserve"> This should include at least 3 members (</w:t>
      </w:r>
      <w:proofErr w:type="spellStart"/>
      <w:r w:rsidRPr="00B97CDE">
        <w:rPr>
          <w:sz w:val="40"/>
          <w:szCs w:val="40"/>
        </w:rPr>
        <w:t>Hageboom</w:t>
      </w:r>
      <w:proofErr w:type="spellEnd"/>
      <w:r w:rsidRPr="00B97CDE">
        <w:rPr>
          <w:sz w:val="40"/>
          <w:szCs w:val="40"/>
        </w:rPr>
        <w:t xml:space="preserve"> et al., 2013)</w:t>
      </w:r>
      <w:r w:rsidR="00541A8D" w:rsidRPr="00B97CDE">
        <w:rPr>
          <w:sz w:val="40"/>
          <w:szCs w:val="40"/>
        </w:rPr>
        <w:t>.</w:t>
      </w:r>
    </w:p>
    <w:p w:rsidR="00BA3D55" w:rsidRPr="00B97CDE" w:rsidRDefault="00BA3D55" w:rsidP="00541A8D">
      <w:pPr>
        <w:numPr>
          <w:ilvl w:val="1"/>
          <w:numId w:val="1"/>
        </w:numPr>
        <w:contextualSpacing/>
        <w:rPr>
          <w:sz w:val="40"/>
          <w:szCs w:val="40"/>
        </w:rPr>
      </w:pPr>
      <w:r w:rsidRPr="00B97CDE">
        <w:rPr>
          <w:sz w:val="40"/>
          <w:szCs w:val="40"/>
        </w:rPr>
        <w:t xml:space="preserve">Establish an emergency communication plan with </w:t>
      </w:r>
      <w:r w:rsidR="00541A8D" w:rsidRPr="00B97CDE">
        <w:rPr>
          <w:sz w:val="40"/>
          <w:szCs w:val="40"/>
        </w:rPr>
        <w:t>your support network</w:t>
      </w:r>
      <w:r w:rsidRPr="00B97CDE">
        <w:rPr>
          <w:sz w:val="40"/>
          <w:szCs w:val="40"/>
        </w:rPr>
        <w:t xml:space="preserve"> (</w:t>
      </w:r>
      <w:proofErr w:type="spellStart"/>
      <w:r w:rsidRPr="00B97CDE">
        <w:rPr>
          <w:sz w:val="40"/>
          <w:szCs w:val="40"/>
        </w:rPr>
        <w:t>Levac</w:t>
      </w:r>
      <w:proofErr w:type="spellEnd"/>
      <w:r w:rsidRPr="00B97CDE">
        <w:rPr>
          <w:sz w:val="40"/>
          <w:szCs w:val="40"/>
        </w:rPr>
        <w:t xml:space="preserve"> et al., 2012; </w:t>
      </w:r>
      <w:proofErr w:type="spellStart"/>
      <w:r w:rsidRPr="00B97CDE">
        <w:rPr>
          <w:sz w:val="40"/>
          <w:szCs w:val="40"/>
        </w:rPr>
        <w:t>Tomio</w:t>
      </w:r>
      <w:proofErr w:type="spellEnd"/>
      <w:r w:rsidRPr="00B97CDE">
        <w:rPr>
          <w:sz w:val="40"/>
          <w:szCs w:val="40"/>
        </w:rPr>
        <w:t xml:space="preserve"> et al., 2012). It may be helpful to include a person who lives somewhere else (Public Safety Canada, 2010).</w:t>
      </w:r>
    </w:p>
    <w:p w:rsidR="00541A8D" w:rsidRPr="00B97CDE" w:rsidRDefault="00541A8D" w:rsidP="00541A8D">
      <w:pPr>
        <w:numPr>
          <w:ilvl w:val="1"/>
          <w:numId w:val="1"/>
        </w:numPr>
        <w:contextualSpacing/>
        <w:rPr>
          <w:sz w:val="40"/>
          <w:szCs w:val="40"/>
        </w:rPr>
      </w:pPr>
      <w:r w:rsidRPr="00B97CDE">
        <w:rPr>
          <w:sz w:val="40"/>
          <w:szCs w:val="40"/>
        </w:rPr>
        <w:t>You may also wish to establish a meeting place with local members of your support network.</w:t>
      </w:r>
    </w:p>
    <w:p w:rsidR="00B97CDE" w:rsidRPr="00B97CDE" w:rsidRDefault="00B97CDE" w:rsidP="00B97CDE">
      <w:pPr>
        <w:contextualSpacing/>
        <w:rPr>
          <w:sz w:val="40"/>
          <w:szCs w:val="40"/>
        </w:rPr>
      </w:pPr>
    </w:p>
    <w:p w:rsidR="00541A8D" w:rsidRPr="00B97CDE" w:rsidRDefault="00541A8D" w:rsidP="00BA3D55">
      <w:pPr>
        <w:numPr>
          <w:ilvl w:val="0"/>
          <w:numId w:val="1"/>
        </w:numPr>
        <w:contextualSpacing/>
        <w:rPr>
          <w:sz w:val="40"/>
          <w:szCs w:val="40"/>
        </w:rPr>
      </w:pPr>
      <w:r w:rsidRPr="00B97CDE">
        <w:rPr>
          <w:sz w:val="40"/>
          <w:szCs w:val="40"/>
        </w:rPr>
        <w:t>Prepar</w:t>
      </w:r>
      <w:r w:rsidR="00B97CDE">
        <w:rPr>
          <w:sz w:val="40"/>
          <w:szCs w:val="40"/>
        </w:rPr>
        <w:t>e</w:t>
      </w:r>
      <w:r w:rsidRPr="00B97CDE">
        <w:rPr>
          <w:sz w:val="40"/>
          <w:szCs w:val="40"/>
        </w:rPr>
        <w:t xml:space="preserve"> your medical and assistive devices: </w:t>
      </w:r>
    </w:p>
    <w:p w:rsidR="00BA3D55" w:rsidRPr="00B97CDE" w:rsidRDefault="00BA3D55" w:rsidP="00541A8D">
      <w:pPr>
        <w:numPr>
          <w:ilvl w:val="1"/>
          <w:numId w:val="1"/>
        </w:numPr>
        <w:contextualSpacing/>
        <w:rPr>
          <w:sz w:val="40"/>
          <w:szCs w:val="40"/>
        </w:rPr>
      </w:pPr>
      <w:r w:rsidRPr="00B97CDE">
        <w:rPr>
          <w:sz w:val="40"/>
          <w:szCs w:val="40"/>
        </w:rPr>
        <w:t>Tag personal medical and assistive devices with your name and instruction regarding use (Public Safety Canada, 2010).</w:t>
      </w:r>
    </w:p>
    <w:p w:rsidR="0006259F" w:rsidRPr="00B97CDE" w:rsidRDefault="00653ACE" w:rsidP="00541A8D">
      <w:pPr>
        <w:numPr>
          <w:ilvl w:val="1"/>
          <w:numId w:val="1"/>
        </w:numPr>
        <w:contextualSpacing/>
        <w:rPr>
          <w:sz w:val="40"/>
          <w:szCs w:val="40"/>
        </w:rPr>
      </w:pPr>
      <w:r w:rsidRPr="00B97CDE">
        <w:rPr>
          <w:sz w:val="40"/>
          <w:szCs w:val="40"/>
        </w:rPr>
        <w:t xml:space="preserve">If you rely on medical equipment that requires power, consider having an alternate power </w:t>
      </w:r>
      <w:r w:rsidRPr="00B97CDE">
        <w:rPr>
          <w:sz w:val="40"/>
          <w:szCs w:val="40"/>
        </w:rPr>
        <w:lastRenderedPageBreak/>
        <w:t>source (e.g., generator) or battery back (Jan &amp; Lurie, 2012; Murray, 2011; Public Safety Canada, 2010; Rooney &amp; White, 2007). You may also want to voluntarily register with the local Emergency Planning organization for priority power restoration.</w:t>
      </w:r>
    </w:p>
    <w:p w:rsidR="00541A8D" w:rsidRPr="00B97CDE" w:rsidRDefault="00541A8D" w:rsidP="00541A8D">
      <w:pPr>
        <w:numPr>
          <w:ilvl w:val="0"/>
          <w:numId w:val="1"/>
        </w:numPr>
        <w:contextualSpacing/>
        <w:rPr>
          <w:sz w:val="40"/>
          <w:szCs w:val="40"/>
        </w:rPr>
      </w:pPr>
      <w:r w:rsidRPr="00B97CDE">
        <w:rPr>
          <w:sz w:val="40"/>
          <w:szCs w:val="40"/>
        </w:rPr>
        <w:t xml:space="preserve">In case of rescue, take the initiative. Inform first responders of your disability, including what you need and how to best assist you (Public Safety Canada 2010). </w:t>
      </w:r>
      <w:r w:rsidR="007F1E08" w:rsidRPr="00B97CDE">
        <w:rPr>
          <w:sz w:val="40"/>
          <w:szCs w:val="40"/>
        </w:rPr>
        <w:t xml:space="preserve">Tell them you need your assistive devices/medical equipment to be taken with you, </w:t>
      </w:r>
      <w:proofErr w:type="gramStart"/>
      <w:r w:rsidR="007F1E08" w:rsidRPr="00B97CDE">
        <w:rPr>
          <w:sz w:val="40"/>
          <w:szCs w:val="40"/>
        </w:rPr>
        <w:t>if at all possible</w:t>
      </w:r>
      <w:proofErr w:type="gramEnd"/>
      <w:r w:rsidR="007F1E08" w:rsidRPr="00B97CDE">
        <w:rPr>
          <w:sz w:val="40"/>
          <w:szCs w:val="40"/>
        </w:rPr>
        <w:t xml:space="preserve"> (Bloodworth et al., 2007).</w:t>
      </w:r>
    </w:p>
    <w:p w:rsidR="0017126A" w:rsidRPr="00B97CDE" w:rsidRDefault="0017126A" w:rsidP="00541A8D">
      <w:pPr>
        <w:numPr>
          <w:ilvl w:val="0"/>
          <w:numId w:val="1"/>
        </w:numPr>
        <w:contextualSpacing/>
        <w:rPr>
          <w:sz w:val="40"/>
          <w:szCs w:val="40"/>
        </w:rPr>
      </w:pPr>
      <w:r w:rsidRPr="00B97CDE">
        <w:rPr>
          <w:sz w:val="40"/>
          <w:szCs w:val="40"/>
        </w:rPr>
        <w:t xml:space="preserve">If you work or volunteer outside the home, consider emergency preparations for that location too. Encourage your employer to make emergency evacuation plans for you and include you in all drills too (Loy et al., 2006; Rooney &amp; White, 2007). If you are in paid employment, you can insist on an evacuation plan as part of your job accommodations. </w:t>
      </w:r>
    </w:p>
    <w:p w:rsidR="00653ACE" w:rsidRPr="00B97CDE" w:rsidRDefault="00653ACE" w:rsidP="00653ACE">
      <w:pPr>
        <w:ind w:left="720"/>
        <w:contextualSpacing/>
        <w:rPr>
          <w:sz w:val="40"/>
          <w:szCs w:val="40"/>
        </w:rPr>
      </w:pPr>
    </w:p>
    <w:p w:rsidR="0016239D" w:rsidRPr="00B97CDE" w:rsidRDefault="0016239D" w:rsidP="00653ACE">
      <w:pPr>
        <w:ind w:left="720"/>
        <w:contextualSpacing/>
        <w:rPr>
          <w:sz w:val="40"/>
          <w:szCs w:val="40"/>
        </w:rPr>
      </w:pPr>
    </w:p>
    <w:p w:rsidR="0006259F" w:rsidRPr="00B97CDE" w:rsidRDefault="0006259F" w:rsidP="0006259F">
      <w:pPr>
        <w:contextualSpacing/>
        <w:rPr>
          <w:i/>
          <w:sz w:val="40"/>
          <w:szCs w:val="40"/>
        </w:rPr>
      </w:pPr>
      <w:r w:rsidRPr="00B97CDE">
        <w:rPr>
          <w:i/>
          <w:sz w:val="40"/>
          <w:szCs w:val="40"/>
        </w:rPr>
        <w:t>Emergency Kit:</w:t>
      </w:r>
    </w:p>
    <w:p w:rsidR="0006259F" w:rsidRPr="00B97CDE" w:rsidRDefault="0006259F" w:rsidP="0006259F">
      <w:pPr>
        <w:ind w:left="567"/>
        <w:rPr>
          <w:sz w:val="40"/>
          <w:szCs w:val="40"/>
        </w:rPr>
      </w:pPr>
      <w:r w:rsidRPr="00B97CDE">
        <w:rPr>
          <w:sz w:val="40"/>
          <w:szCs w:val="40"/>
        </w:rPr>
        <w:t xml:space="preserve"> Your emergency kit should include:</w:t>
      </w:r>
    </w:p>
    <w:p w:rsidR="0006259F" w:rsidRPr="00B97CDE" w:rsidRDefault="0006259F" w:rsidP="0006259F">
      <w:pPr>
        <w:pStyle w:val="ListParagraph"/>
        <w:numPr>
          <w:ilvl w:val="1"/>
          <w:numId w:val="1"/>
        </w:numPr>
        <w:rPr>
          <w:sz w:val="40"/>
          <w:szCs w:val="40"/>
        </w:rPr>
      </w:pPr>
      <w:r w:rsidRPr="00B97CDE">
        <w:rPr>
          <w:sz w:val="40"/>
          <w:szCs w:val="40"/>
        </w:rPr>
        <w:lastRenderedPageBreak/>
        <w:t>non-perishable food and water for each person for 7 days and a first aid kit (Baker &amp; Cormier, 2013)</w:t>
      </w:r>
    </w:p>
    <w:p w:rsidR="0006259F" w:rsidRPr="00B97CDE" w:rsidRDefault="0006259F" w:rsidP="0006259F">
      <w:pPr>
        <w:pStyle w:val="ListParagraph"/>
        <w:numPr>
          <w:ilvl w:val="1"/>
          <w:numId w:val="1"/>
        </w:numPr>
        <w:rPr>
          <w:sz w:val="40"/>
          <w:szCs w:val="40"/>
        </w:rPr>
      </w:pPr>
      <w:r w:rsidRPr="00B97CDE">
        <w:rPr>
          <w:sz w:val="40"/>
          <w:szCs w:val="40"/>
        </w:rPr>
        <w:t>a supply of necessary medical supplies (e.g., dressings, catheters, ostomy supplies, etc.) (Bloodworth et al., 2007)</w:t>
      </w:r>
    </w:p>
    <w:p w:rsidR="00BA3D55" w:rsidRPr="00B97CDE" w:rsidRDefault="0006259F" w:rsidP="00BA3D55">
      <w:pPr>
        <w:pStyle w:val="ListParagraph"/>
        <w:numPr>
          <w:ilvl w:val="1"/>
          <w:numId w:val="1"/>
        </w:numPr>
        <w:rPr>
          <w:sz w:val="40"/>
          <w:szCs w:val="40"/>
        </w:rPr>
      </w:pPr>
      <w:r w:rsidRPr="00B97CDE">
        <w:rPr>
          <w:sz w:val="40"/>
          <w:szCs w:val="40"/>
        </w:rPr>
        <w:t>a supply of cash (Rooney &amp; White, 2007)</w:t>
      </w:r>
    </w:p>
    <w:p w:rsidR="00BA3D55" w:rsidRPr="00B97CDE" w:rsidRDefault="00BA3D55" w:rsidP="00BA3D55">
      <w:pPr>
        <w:pStyle w:val="ListParagraph"/>
        <w:numPr>
          <w:ilvl w:val="1"/>
          <w:numId w:val="1"/>
        </w:numPr>
        <w:rPr>
          <w:sz w:val="40"/>
          <w:szCs w:val="40"/>
        </w:rPr>
      </w:pPr>
      <w:r w:rsidRPr="00B97CDE">
        <w:rPr>
          <w:sz w:val="40"/>
          <w:szCs w:val="40"/>
        </w:rPr>
        <w:t xml:space="preserve">If you use assistive devices with inflatable tires (e.g., wheelchair), consider </w:t>
      </w:r>
      <w:r w:rsidR="00653ACE" w:rsidRPr="00B97CDE">
        <w:rPr>
          <w:sz w:val="40"/>
          <w:szCs w:val="40"/>
        </w:rPr>
        <w:t xml:space="preserve">including </w:t>
      </w:r>
      <w:r w:rsidRPr="00B97CDE">
        <w:rPr>
          <w:sz w:val="40"/>
          <w:szCs w:val="40"/>
        </w:rPr>
        <w:t>tire patch kit and sea</w:t>
      </w:r>
      <w:r w:rsidR="00653ACE" w:rsidRPr="00B97CDE">
        <w:rPr>
          <w:sz w:val="40"/>
          <w:szCs w:val="40"/>
        </w:rPr>
        <w:t>l</w:t>
      </w:r>
      <w:r w:rsidRPr="00B97CDE">
        <w:rPr>
          <w:sz w:val="40"/>
          <w:szCs w:val="40"/>
        </w:rPr>
        <w:t xml:space="preserve"> -in-air product (Public Safety Canada, 2010)</w:t>
      </w:r>
      <w:r w:rsidR="00653ACE" w:rsidRPr="00B97CDE">
        <w:rPr>
          <w:sz w:val="40"/>
          <w:szCs w:val="40"/>
        </w:rPr>
        <w:t>.</w:t>
      </w:r>
    </w:p>
    <w:p w:rsidR="00653ACE" w:rsidRPr="00B97CDE" w:rsidRDefault="00653ACE" w:rsidP="00653ACE">
      <w:pPr>
        <w:pStyle w:val="ListParagraph"/>
        <w:numPr>
          <w:ilvl w:val="1"/>
          <w:numId w:val="1"/>
        </w:numPr>
        <w:rPr>
          <w:sz w:val="40"/>
          <w:szCs w:val="40"/>
        </w:rPr>
      </w:pPr>
      <w:r w:rsidRPr="00B97CDE">
        <w:rPr>
          <w:sz w:val="40"/>
          <w:szCs w:val="40"/>
        </w:rPr>
        <w:t>If you use a power wheelchair, consider having a light wright manual chair for back-up and/or emergency evacuation (Public Safety Canada, 2010).</w:t>
      </w:r>
    </w:p>
    <w:p w:rsidR="00653ACE" w:rsidRPr="00B97CDE" w:rsidRDefault="00653ACE" w:rsidP="00653ACE">
      <w:pPr>
        <w:pStyle w:val="ListParagraph"/>
        <w:numPr>
          <w:ilvl w:val="1"/>
          <w:numId w:val="1"/>
        </w:numPr>
        <w:rPr>
          <w:sz w:val="40"/>
          <w:szCs w:val="40"/>
        </w:rPr>
      </w:pPr>
      <w:r w:rsidRPr="00B97CDE">
        <w:rPr>
          <w:sz w:val="40"/>
          <w:szCs w:val="40"/>
        </w:rPr>
        <w:t>If you self-propel a wheelchair manually, have heavy gloves in case of glass (Public Safety Canada, 2010).</w:t>
      </w:r>
    </w:p>
    <w:p w:rsidR="00653ACE" w:rsidRPr="00B97CDE" w:rsidRDefault="00653ACE" w:rsidP="00653ACE">
      <w:pPr>
        <w:pStyle w:val="ListParagraph"/>
        <w:numPr>
          <w:ilvl w:val="1"/>
          <w:numId w:val="1"/>
        </w:numPr>
        <w:rPr>
          <w:sz w:val="40"/>
          <w:szCs w:val="40"/>
        </w:rPr>
      </w:pPr>
      <w:r w:rsidRPr="00B97CDE">
        <w:rPr>
          <w:sz w:val="40"/>
          <w:szCs w:val="40"/>
        </w:rPr>
        <w:t>If your medication requires refrigeration, have a small cooler and ice packs (Public Safety Canada, 2010).</w:t>
      </w:r>
    </w:p>
    <w:p w:rsidR="00653ACE" w:rsidRPr="00B97CDE" w:rsidRDefault="00653ACE" w:rsidP="00653ACE">
      <w:pPr>
        <w:pStyle w:val="ListParagraph"/>
        <w:numPr>
          <w:ilvl w:val="1"/>
          <w:numId w:val="1"/>
        </w:numPr>
        <w:rPr>
          <w:sz w:val="40"/>
          <w:szCs w:val="40"/>
        </w:rPr>
      </w:pPr>
      <w:r w:rsidRPr="00B97CDE">
        <w:rPr>
          <w:sz w:val="40"/>
          <w:szCs w:val="40"/>
        </w:rPr>
        <w:t xml:space="preserve">a way to get information, such as a radio with crank powered batteries, so it will not go dead </w:t>
      </w:r>
      <w:r w:rsidRPr="00B97CDE">
        <w:rPr>
          <w:sz w:val="40"/>
          <w:szCs w:val="40"/>
        </w:rPr>
        <w:lastRenderedPageBreak/>
        <w:t xml:space="preserve">(Jan &amp; Lurie, 2012; </w:t>
      </w:r>
      <w:proofErr w:type="spellStart"/>
      <w:r w:rsidRPr="00B97CDE">
        <w:rPr>
          <w:sz w:val="40"/>
          <w:szCs w:val="40"/>
        </w:rPr>
        <w:t>Levac</w:t>
      </w:r>
      <w:proofErr w:type="spellEnd"/>
      <w:r w:rsidRPr="00B97CDE">
        <w:rPr>
          <w:sz w:val="40"/>
          <w:szCs w:val="40"/>
        </w:rPr>
        <w:t xml:space="preserve"> et al., 2012; Rooney &amp; White, 2007).</w:t>
      </w:r>
    </w:p>
    <w:p w:rsidR="00BA3D55" w:rsidRPr="00B97CDE" w:rsidRDefault="00653ACE" w:rsidP="0006259F">
      <w:pPr>
        <w:pStyle w:val="ListParagraph"/>
        <w:numPr>
          <w:ilvl w:val="1"/>
          <w:numId w:val="1"/>
        </w:numPr>
        <w:rPr>
          <w:sz w:val="40"/>
          <w:szCs w:val="40"/>
        </w:rPr>
      </w:pPr>
      <w:r w:rsidRPr="00B97CDE">
        <w:rPr>
          <w:sz w:val="40"/>
          <w:szCs w:val="40"/>
        </w:rPr>
        <w:t xml:space="preserve">A light source that does not depend on power (e.g., candle lantern, flashlight powered by batteries that can be recharged by hand crank or shaking) (Jan &amp; Lurie, 2012; </w:t>
      </w:r>
      <w:proofErr w:type="spellStart"/>
      <w:r w:rsidRPr="00B97CDE">
        <w:rPr>
          <w:sz w:val="40"/>
          <w:szCs w:val="40"/>
        </w:rPr>
        <w:t>Levac</w:t>
      </w:r>
      <w:proofErr w:type="spellEnd"/>
      <w:r w:rsidRPr="00B97CDE">
        <w:rPr>
          <w:sz w:val="40"/>
          <w:szCs w:val="40"/>
        </w:rPr>
        <w:t xml:space="preserve"> et al., 2012; Rooney &amp; White, 2007).</w:t>
      </w:r>
    </w:p>
    <w:p w:rsidR="0006259F" w:rsidRPr="00B97CDE" w:rsidRDefault="0006259F" w:rsidP="0006259F">
      <w:pPr>
        <w:contextualSpacing/>
        <w:rPr>
          <w:i/>
          <w:sz w:val="40"/>
          <w:szCs w:val="40"/>
        </w:rPr>
      </w:pPr>
      <w:r w:rsidRPr="00B97CDE">
        <w:rPr>
          <w:i/>
          <w:sz w:val="40"/>
          <w:szCs w:val="40"/>
        </w:rPr>
        <w:t>Carry with You:</w:t>
      </w:r>
    </w:p>
    <w:p w:rsidR="00BA3D55" w:rsidRPr="00B97CDE" w:rsidRDefault="00BA3D55" w:rsidP="00BA3D55">
      <w:pPr>
        <w:ind w:left="360"/>
        <w:contextualSpacing/>
        <w:rPr>
          <w:i/>
          <w:sz w:val="40"/>
          <w:szCs w:val="40"/>
        </w:rPr>
      </w:pPr>
      <w:r w:rsidRPr="00B97CDE">
        <w:rPr>
          <w:sz w:val="40"/>
          <w:szCs w:val="40"/>
        </w:rPr>
        <w:t xml:space="preserve">You do not know when an emergency may strike, so you also need to have some essentials with you </w:t>
      </w:r>
      <w:proofErr w:type="gramStart"/>
      <w:r w:rsidRPr="00B97CDE">
        <w:rPr>
          <w:sz w:val="40"/>
          <w:szCs w:val="40"/>
        </w:rPr>
        <w:t>at all times</w:t>
      </w:r>
      <w:proofErr w:type="gramEnd"/>
      <w:r w:rsidRPr="00B97CDE">
        <w:rPr>
          <w:sz w:val="40"/>
          <w:szCs w:val="40"/>
        </w:rPr>
        <w:t>.  These include</w:t>
      </w:r>
      <w:r w:rsidRPr="00B97CDE">
        <w:rPr>
          <w:i/>
          <w:sz w:val="40"/>
          <w:szCs w:val="40"/>
        </w:rPr>
        <w:t>:</w:t>
      </w:r>
    </w:p>
    <w:p w:rsidR="00BA3D55" w:rsidRPr="00B97CDE" w:rsidRDefault="00BA3D55" w:rsidP="00BA3D55">
      <w:pPr>
        <w:pStyle w:val="ListParagraph"/>
        <w:numPr>
          <w:ilvl w:val="0"/>
          <w:numId w:val="9"/>
        </w:numPr>
        <w:rPr>
          <w:sz w:val="40"/>
          <w:szCs w:val="40"/>
        </w:rPr>
      </w:pPr>
      <w:r w:rsidRPr="00B97CDE">
        <w:rPr>
          <w:sz w:val="40"/>
          <w:szCs w:val="40"/>
        </w:rPr>
        <w:t>a brief medical history, especially if person may not be able to communicate it (e.g., child, cognitive disability, etc.)  (Baker &amp; Cormier, 2013: Bloodworth et al., 2007; Jones et al., 2009; Murray, 2011)</w:t>
      </w:r>
    </w:p>
    <w:p w:rsidR="00BA3D55" w:rsidRPr="00B97CDE" w:rsidRDefault="00BA3D55" w:rsidP="00BA3D55">
      <w:pPr>
        <w:pStyle w:val="ListParagraph"/>
        <w:numPr>
          <w:ilvl w:val="0"/>
          <w:numId w:val="9"/>
        </w:numPr>
        <w:rPr>
          <w:sz w:val="40"/>
          <w:szCs w:val="40"/>
        </w:rPr>
      </w:pPr>
      <w:r w:rsidRPr="00B97CDE">
        <w:rPr>
          <w:sz w:val="40"/>
          <w:szCs w:val="40"/>
        </w:rPr>
        <w:t>a list of all medications and dosages (Bloodworth et al., 2007), and a week’s supply (</w:t>
      </w:r>
      <w:proofErr w:type="spellStart"/>
      <w:r w:rsidRPr="00B97CDE">
        <w:rPr>
          <w:sz w:val="40"/>
          <w:szCs w:val="40"/>
        </w:rPr>
        <w:t>Tomio</w:t>
      </w:r>
      <w:proofErr w:type="spellEnd"/>
      <w:r w:rsidRPr="00B97CDE">
        <w:rPr>
          <w:sz w:val="40"/>
          <w:szCs w:val="40"/>
        </w:rPr>
        <w:t xml:space="preserve"> et al., 2012)</w:t>
      </w:r>
    </w:p>
    <w:p w:rsidR="00000699" w:rsidRPr="00B97CDE" w:rsidRDefault="00000699" w:rsidP="00BA3D55">
      <w:pPr>
        <w:pStyle w:val="ListParagraph"/>
        <w:numPr>
          <w:ilvl w:val="0"/>
          <w:numId w:val="9"/>
        </w:numPr>
        <w:rPr>
          <w:sz w:val="40"/>
          <w:szCs w:val="40"/>
        </w:rPr>
      </w:pPr>
      <w:bookmarkStart w:id="1" w:name="_Hlk481226651"/>
      <w:r w:rsidRPr="00B97CDE">
        <w:rPr>
          <w:sz w:val="40"/>
          <w:szCs w:val="40"/>
        </w:rPr>
        <w:t xml:space="preserve">a week’s supply of hearing aid batteries, if applicable </w:t>
      </w:r>
      <w:r w:rsidR="00E32DCE" w:rsidRPr="00B97CDE">
        <w:rPr>
          <w:sz w:val="40"/>
          <w:szCs w:val="40"/>
        </w:rPr>
        <w:t>(FEMA, n.d.)</w:t>
      </w:r>
    </w:p>
    <w:bookmarkEnd w:id="1"/>
    <w:p w:rsidR="00541A8D" w:rsidRPr="00B97CDE" w:rsidRDefault="00541A8D" w:rsidP="00541A8D">
      <w:pPr>
        <w:pStyle w:val="ListParagraph"/>
        <w:numPr>
          <w:ilvl w:val="1"/>
          <w:numId w:val="1"/>
        </w:numPr>
        <w:ind w:left="1134" w:hanging="425"/>
        <w:rPr>
          <w:sz w:val="40"/>
          <w:szCs w:val="40"/>
        </w:rPr>
      </w:pPr>
      <w:r w:rsidRPr="00B97CDE">
        <w:rPr>
          <w:sz w:val="40"/>
          <w:szCs w:val="40"/>
        </w:rPr>
        <w:lastRenderedPageBreak/>
        <w:t xml:space="preserve">You may wish to carry a </w:t>
      </w:r>
      <w:r w:rsidR="000C673D" w:rsidRPr="00B97CDE">
        <w:rPr>
          <w:sz w:val="40"/>
          <w:szCs w:val="40"/>
        </w:rPr>
        <w:t>signaling device with GPS to assist first responders to locate you (Jan &amp; Lurie, 2012)</w:t>
      </w:r>
      <w:r w:rsidRPr="00B97CDE">
        <w:rPr>
          <w:sz w:val="40"/>
          <w:szCs w:val="40"/>
        </w:rPr>
        <w:t>.</w:t>
      </w:r>
    </w:p>
    <w:p w:rsidR="0006259F" w:rsidRPr="00B97CDE" w:rsidRDefault="000C673D" w:rsidP="00541A8D">
      <w:pPr>
        <w:pStyle w:val="ListParagraph"/>
        <w:numPr>
          <w:ilvl w:val="1"/>
          <w:numId w:val="1"/>
        </w:numPr>
        <w:ind w:left="1134" w:hanging="425"/>
        <w:rPr>
          <w:sz w:val="40"/>
          <w:szCs w:val="40"/>
        </w:rPr>
      </w:pPr>
      <w:r w:rsidRPr="00B97CDE">
        <w:rPr>
          <w:sz w:val="40"/>
          <w:szCs w:val="40"/>
        </w:rPr>
        <w:t xml:space="preserve"> </w:t>
      </w:r>
      <w:r w:rsidR="00541A8D" w:rsidRPr="00B97CDE">
        <w:rPr>
          <w:sz w:val="40"/>
          <w:szCs w:val="40"/>
        </w:rPr>
        <w:t xml:space="preserve">You may also wish to consider </w:t>
      </w:r>
      <w:r w:rsidRPr="00B97CDE">
        <w:rPr>
          <w:sz w:val="40"/>
          <w:szCs w:val="40"/>
        </w:rPr>
        <w:t>a loud personal alarm to attract attention/assistance (Public Safety Canada, 2010)</w:t>
      </w:r>
      <w:r w:rsidR="00541A8D" w:rsidRPr="00B97CDE">
        <w:rPr>
          <w:sz w:val="40"/>
          <w:szCs w:val="40"/>
        </w:rPr>
        <w:t>.</w:t>
      </w:r>
    </w:p>
    <w:p w:rsidR="000C673D" w:rsidRPr="00B97CDE" w:rsidRDefault="000C673D" w:rsidP="000C673D">
      <w:pPr>
        <w:ind w:left="360"/>
        <w:rPr>
          <w:i/>
          <w:sz w:val="40"/>
          <w:szCs w:val="40"/>
        </w:rPr>
      </w:pPr>
      <w:r w:rsidRPr="00B97CDE">
        <w:rPr>
          <w:i/>
          <w:sz w:val="40"/>
          <w:szCs w:val="40"/>
        </w:rPr>
        <w:t>If You Have Service Animal</w:t>
      </w:r>
      <w:r w:rsidR="0006259F" w:rsidRPr="00B97CDE">
        <w:rPr>
          <w:i/>
          <w:sz w:val="40"/>
          <w:szCs w:val="40"/>
        </w:rPr>
        <w:t>:</w:t>
      </w:r>
    </w:p>
    <w:p w:rsidR="000C673D" w:rsidRPr="00B97CDE" w:rsidRDefault="000C673D" w:rsidP="000C673D">
      <w:pPr>
        <w:numPr>
          <w:ilvl w:val="0"/>
          <w:numId w:val="5"/>
        </w:numPr>
        <w:contextualSpacing/>
        <w:rPr>
          <w:sz w:val="40"/>
          <w:szCs w:val="40"/>
        </w:rPr>
      </w:pPr>
      <w:r w:rsidRPr="00B97CDE">
        <w:rPr>
          <w:sz w:val="40"/>
          <w:szCs w:val="40"/>
        </w:rPr>
        <w:t>Have an emergency kit for the animal</w:t>
      </w:r>
      <w:r w:rsidR="0006259F" w:rsidRPr="00B97CDE">
        <w:rPr>
          <w:sz w:val="40"/>
          <w:szCs w:val="40"/>
        </w:rPr>
        <w:t xml:space="preserve">. It should </w:t>
      </w:r>
      <w:r w:rsidRPr="00B97CDE">
        <w:rPr>
          <w:sz w:val="40"/>
          <w:szCs w:val="40"/>
        </w:rPr>
        <w:t>includ</w:t>
      </w:r>
      <w:r w:rsidR="0006259F" w:rsidRPr="00B97CDE">
        <w:rPr>
          <w:sz w:val="40"/>
          <w:szCs w:val="40"/>
        </w:rPr>
        <w:t>e</w:t>
      </w:r>
      <w:r w:rsidRPr="00B97CDE">
        <w:rPr>
          <w:sz w:val="40"/>
          <w:szCs w:val="40"/>
        </w:rPr>
        <w:t>:</w:t>
      </w:r>
    </w:p>
    <w:p w:rsidR="000C673D" w:rsidRPr="00B97CDE" w:rsidRDefault="00000699" w:rsidP="000C673D">
      <w:pPr>
        <w:numPr>
          <w:ilvl w:val="1"/>
          <w:numId w:val="5"/>
        </w:numPr>
        <w:contextualSpacing/>
        <w:rPr>
          <w:sz w:val="40"/>
          <w:szCs w:val="40"/>
        </w:rPr>
      </w:pPr>
      <w:r w:rsidRPr="00B97CDE">
        <w:rPr>
          <w:sz w:val="40"/>
          <w:szCs w:val="40"/>
        </w:rPr>
        <w:t xml:space="preserve"> </w:t>
      </w:r>
      <w:r w:rsidR="000C673D" w:rsidRPr="00B97CDE">
        <w:rPr>
          <w:sz w:val="40"/>
          <w:szCs w:val="40"/>
        </w:rPr>
        <w:t>7 days of food and water</w:t>
      </w:r>
    </w:p>
    <w:p w:rsidR="000C673D" w:rsidRPr="00B97CDE" w:rsidRDefault="000C673D" w:rsidP="000C673D">
      <w:pPr>
        <w:numPr>
          <w:ilvl w:val="1"/>
          <w:numId w:val="5"/>
        </w:numPr>
        <w:contextualSpacing/>
        <w:rPr>
          <w:sz w:val="40"/>
          <w:szCs w:val="40"/>
        </w:rPr>
      </w:pPr>
      <w:r w:rsidRPr="00B97CDE">
        <w:rPr>
          <w:sz w:val="40"/>
          <w:szCs w:val="40"/>
        </w:rPr>
        <w:t>can opener</w:t>
      </w:r>
    </w:p>
    <w:p w:rsidR="000C673D" w:rsidRPr="00B97CDE" w:rsidRDefault="000C673D" w:rsidP="000C673D">
      <w:pPr>
        <w:numPr>
          <w:ilvl w:val="1"/>
          <w:numId w:val="5"/>
        </w:numPr>
        <w:contextualSpacing/>
        <w:rPr>
          <w:sz w:val="40"/>
          <w:szCs w:val="40"/>
        </w:rPr>
      </w:pPr>
      <w:r w:rsidRPr="00B97CDE">
        <w:rPr>
          <w:sz w:val="40"/>
          <w:szCs w:val="40"/>
        </w:rPr>
        <w:t>feeding bowls</w:t>
      </w:r>
    </w:p>
    <w:p w:rsidR="000C673D" w:rsidRPr="00B97CDE" w:rsidRDefault="000C673D" w:rsidP="000C673D">
      <w:pPr>
        <w:numPr>
          <w:ilvl w:val="1"/>
          <w:numId w:val="5"/>
        </w:numPr>
        <w:contextualSpacing/>
        <w:rPr>
          <w:sz w:val="40"/>
          <w:szCs w:val="40"/>
        </w:rPr>
      </w:pPr>
      <w:r w:rsidRPr="00B97CDE">
        <w:rPr>
          <w:sz w:val="40"/>
          <w:szCs w:val="40"/>
        </w:rPr>
        <w:t>leash, collar/harness, muzzle, vest,</w:t>
      </w:r>
    </w:p>
    <w:p w:rsidR="000C673D" w:rsidRPr="00B97CDE" w:rsidRDefault="000C673D" w:rsidP="000C673D">
      <w:pPr>
        <w:numPr>
          <w:ilvl w:val="1"/>
          <w:numId w:val="5"/>
        </w:numPr>
        <w:contextualSpacing/>
        <w:rPr>
          <w:sz w:val="40"/>
          <w:szCs w:val="40"/>
        </w:rPr>
      </w:pPr>
      <w:r w:rsidRPr="00B97CDE">
        <w:rPr>
          <w:sz w:val="40"/>
          <w:szCs w:val="40"/>
        </w:rPr>
        <w:t>blanket with your scent</w:t>
      </w:r>
    </w:p>
    <w:p w:rsidR="000C673D" w:rsidRPr="00B97CDE" w:rsidRDefault="000C673D" w:rsidP="000C673D">
      <w:pPr>
        <w:numPr>
          <w:ilvl w:val="1"/>
          <w:numId w:val="5"/>
        </w:numPr>
        <w:contextualSpacing/>
        <w:rPr>
          <w:sz w:val="40"/>
          <w:szCs w:val="40"/>
        </w:rPr>
      </w:pPr>
      <w:r w:rsidRPr="00B97CDE">
        <w:rPr>
          <w:sz w:val="40"/>
          <w:szCs w:val="40"/>
        </w:rPr>
        <w:t>poop bags</w:t>
      </w:r>
    </w:p>
    <w:p w:rsidR="000C673D" w:rsidRPr="00B97CDE" w:rsidRDefault="000C673D" w:rsidP="000C673D">
      <w:pPr>
        <w:numPr>
          <w:ilvl w:val="1"/>
          <w:numId w:val="5"/>
        </w:numPr>
        <w:contextualSpacing/>
        <w:rPr>
          <w:sz w:val="40"/>
          <w:szCs w:val="40"/>
        </w:rPr>
      </w:pPr>
      <w:r w:rsidRPr="00B97CDE">
        <w:rPr>
          <w:sz w:val="40"/>
          <w:szCs w:val="40"/>
        </w:rPr>
        <w:t>toy</w:t>
      </w:r>
    </w:p>
    <w:p w:rsidR="000C673D" w:rsidRPr="00B97CDE" w:rsidRDefault="000C673D" w:rsidP="000C673D">
      <w:pPr>
        <w:numPr>
          <w:ilvl w:val="1"/>
          <w:numId w:val="5"/>
        </w:numPr>
        <w:contextualSpacing/>
        <w:rPr>
          <w:sz w:val="40"/>
          <w:szCs w:val="40"/>
        </w:rPr>
      </w:pPr>
      <w:r w:rsidRPr="00B97CDE">
        <w:rPr>
          <w:sz w:val="40"/>
          <w:szCs w:val="40"/>
        </w:rPr>
        <w:t>grooming supplies</w:t>
      </w:r>
    </w:p>
    <w:p w:rsidR="000C673D" w:rsidRPr="00B97CDE" w:rsidRDefault="000C673D" w:rsidP="000C673D">
      <w:pPr>
        <w:numPr>
          <w:ilvl w:val="1"/>
          <w:numId w:val="5"/>
        </w:numPr>
        <w:contextualSpacing/>
        <w:rPr>
          <w:sz w:val="40"/>
          <w:szCs w:val="40"/>
        </w:rPr>
      </w:pPr>
      <w:r w:rsidRPr="00B97CDE">
        <w:rPr>
          <w:sz w:val="40"/>
          <w:szCs w:val="40"/>
        </w:rPr>
        <w:t>pet first aid supplies, and potentially booties if you have them</w:t>
      </w:r>
    </w:p>
    <w:p w:rsidR="000C673D" w:rsidRPr="00B97CDE" w:rsidRDefault="000C673D" w:rsidP="000C673D">
      <w:pPr>
        <w:numPr>
          <w:ilvl w:val="1"/>
          <w:numId w:val="5"/>
        </w:numPr>
        <w:contextualSpacing/>
        <w:rPr>
          <w:sz w:val="40"/>
          <w:szCs w:val="40"/>
        </w:rPr>
      </w:pPr>
      <w:r w:rsidRPr="00B97CDE">
        <w:rPr>
          <w:sz w:val="40"/>
          <w:szCs w:val="40"/>
        </w:rPr>
        <w:t>blanket and</w:t>
      </w:r>
      <w:r w:rsidR="0006259F" w:rsidRPr="00B97CDE">
        <w:rPr>
          <w:sz w:val="40"/>
          <w:szCs w:val="40"/>
        </w:rPr>
        <w:t>/</w:t>
      </w:r>
      <w:r w:rsidRPr="00B97CDE">
        <w:rPr>
          <w:sz w:val="40"/>
          <w:szCs w:val="40"/>
        </w:rPr>
        <w:t>or coat</w:t>
      </w:r>
    </w:p>
    <w:p w:rsidR="000C673D" w:rsidRPr="00B97CDE" w:rsidRDefault="000C673D" w:rsidP="000C673D">
      <w:pPr>
        <w:numPr>
          <w:ilvl w:val="1"/>
          <w:numId w:val="5"/>
        </w:numPr>
        <w:contextualSpacing/>
        <w:rPr>
          <w:sz w:val="40"/>
          <w:szCs w:val="40"/>
        </w:rPr>
      </w:pPr>
      <w:r w:rsidRPr="00B97CDE">
        <w:rPr>
          <w:sz w:val="40"/>
          <w:szCs w:val="40"/>
        </w:rPr>
        <w:t xml:space="preserve">medications (including list and </w:t>
      </w:r>
      <w:r w:rsidR="0006259F" w:rsidRPr="00B97CDE">
        <w:rPr>
          <w:sz w:val="40"/>
          <w:szCs w:val="40"/>
        </w:rPr>
        <w:t xml:space="preserve">information about the animal’s </w:t>
      </w:r>
      <w:r w:rsidRPr="00B97CDE">
        <w:rPr>
          <w:sz w:val="40"/>
          <w:szCs w:val="40"/>
        </w:rPr>
        <w:t>veterinari</w:t>
      </w:r>
      <w:r w:rsidR="0006259F" w:rsidRPr="00B97CDE">
        <w:rPr>
          <w:sz w:val="40"/>
          <w:szCs w:val="40"/>
        </w:rPr>
        <w:t>an</w:t>
      </w:r>
      <w:r w:rsidRPr="00B97CDE">
        <w:rPr>
          <w:sz w:val="40"/>
          <w:szCs w:val="40"/>
        </w:rPr>
        <w:t>)</w:t>
      </w:r>
    </w:p>
    <w:p w:rsidR="000C673D" w:rsidRPr="00B97CDE" w:rsidRDefault="000C673D" w:rsidP="000C673D">
      <w:pPr>
        <w:numPr>
          <w:ilvl w:val="1"/>
          <w:numId w:val="5"/>
        </w:numPr>
        <w:contextualSpacing/>
        <w:rPr>
          <w:sz w:val="40"/>
          <w:szCs w:val="40"/>
        </w:rPr>
      </w:pPr>
      <w:r w:rsidRPr="00B97CDE">
        <w:rPr>
          <w:sz w:val="40"/>
          <w:szCs w:val="40"/>
        </w:rPr>
        <w:lastRenderedPageBreak/>
        <w:t>medical records (including vaccination records)</w:t>
      </w:r>
    </w:p>
    <w:p w:rsidR="000C673D" w:rsidRPr="00B97CDE" w:rsidRDefault="000C673D" w:rsidP="000C673D">
      <w:pPr>
        <w:numPr>
          <w:ilvl w:val="1"/>
          <w:numId w:val="5"/>
        </w:numPr>
        <w:contextualSpacing/>
        <w:rPr>
          <w:sz w:val="40"/>
          <w:szCs w:val="40"/>
        </w:rPr>
      </w:pPr>
      <w:r w:rsidRPr="00B97CDE">
        <w:rPr>
          <w:sz w:val="40"/>
          <w:szCs w:val="40"/>
        </w:rPr>
        <w:t>identification information (photo, ID chip, license, tattoo, training records/certifications) (BCSPCA, n.d.; Manitoba Floo</w:t>
      </w:r>
      <w:r w:rsidR="00541A8D" w:rsidRPr="00B97CDE">
        <w:rPr>
          <w:sz w:val="40"/>
          <w:szCs w:val="40"/>
        </w:rPr>
        <w:t>d</w:t>
      </w:r>
      <w:r w:rsidRPr="00B97CDE">
        <w:rPr>
          <w:sz w:val="40"/>
          <w:szCs w:val="40"/>
        </w:rPr>
        <w:t xml:space="preserve"> Fact Sheet, 2010; Public Safety Canada, 2010)</w:t>
      </w:r>
    </w:p>
    <w:p w:rsidR="000C673D" w:rsidRPr="00B97CDE" w:rsidRDefault="0006259F" w:rsidP="000C673D">
      <w:pPr>
        <w:numPr>
          <w:ilvl w:val="0"/>
          <w:numId w:val="5"/>
        </w:numPr>
        <w:contextualSpacing/>
        <w:rPr>
          <w:sz w:val="40"/>
          <w:szCs w:val="40"/>
        </w:rPr>
      </w:pPr>
      <w:r w:rsidRPr="00B97CDE">
        <w:rPr>
          <w:sz w:val="40"/>
          <w:szCs w:val="40"/>
        </w:rPr>
        <w:t xml:space="preserve">In </w:t>
      </w:r>
      <w:proofErr w:type="gramStart"/>
      <w:r w:rsidRPr="00B97CDE">
        <w:rPr>
          <w:sz w:val="40"/>
          <w:szCs w:val="40"/>
        </w:rPr>
        <w:t xml:space="preserve">an </w:t>
      </w:r>
      <w:r w:rsidR="00541A8D" w:rsidRPr="00B97CDE">
        <w:rPr>
          <w:sz w:val="40"/>
          <w:szCs w:val="40"/>
        </w:rPr>
        <w:t>emergency situation</w:t>
      </w:r>
      <w:proofErr w:type="gramEnd"/>
      <w:r w:rsidRPr="00B97CDE">
        <w:rPr>
          <w:sz w:val="40"/>
          <w:szCs w:val="40"/>
        </w:rPr>
        <w:t xml:space="preserve">, you will have to </w:t>
      </w:r>
      <w:r w:rsidR="000C673D" w:rsidRPr="00B97CDE">
        <w:rPr>
          <w:sz w:val="40"/>
          <w:szCs w:val="40"/>
        </w:rPr>
        <w:t xml:space="preserve">determine whether to allow </w:t>
      </w:r>
      <w:r w:rsidR="00541A8D" w:rsidRPr="00B97CDE">
        <w:rPr>
          <w:sz w:val="40"/>
          <w:szCs w:val="40"/>
        </w:rPr>
        <w:t xml:space="preserve">your </w:t>
      </w:r>
      <w:r w:rsidR="000C673D" w:rsidRPr="00B97CDE">
        <w:rPr>
          <w:sz w:val="40"/>
          <w:szCs w:val="40"/>
        </w:rPr>
        <w:t>service anim</w:t>
      </w:r>
      <w:r w:rsidRPr="00B97CDE">
        <w:rPr>
          <w:sz w:val="40"/>
          <w:szCs w:val="40"/>
        </w:rPr>
        <w:t>a</w:t>
      </w:r>
      <w:r w:rsidR="000C673D" w:rsidRPr="00B97CDE">
        <w:rPr>
          <w:sz w:val="40"/>
          <w:szCs w:val="40"/>
        </w:rPr>
        <w:t xml:space="preserve">l to assist </w:t>
      </w:r>
      <w:r w:rsidRPr="00B97CDE">
        <w:rPr>
          <w:sz w:val="40"/>
          <w:szCs w:val="40"/>
        </w:rPr>
        <w:t xml:space="preserve">you </w:t>
      </w:r>
      <w:r w:rsidR="000C673D" w:rsidRPr="00B97CDE">
        <w:rPr>
          <w:sz w:val="40"/>
          <w:szCs w:val="40"/>
        </w:rPr>
        <w:t>or to take animal off duty while first responders work (Public Safety Canada, 2010)</w:t>
      </w:r>
      <w:r w:rsidRPr="00B97CDE">
        <w:rPr>
          <w:sz w:val="40"/>
          <w:szCs w:val="40"/>
        </w:rPr>
        <w:t>.</w:t>
      </w:r>
    </w:p>
    <w:p w:rsidR="00541A8D" w:rsidRPr="00B97CDE" w:rsidRDefault="00C770F4" w:rsidP="000C673D">
      <w:pPr>
        <w:numPr>
          <w:ilvl w:val="0"/>
          <w:numId w:val="5"/>
        </w:numPr>
        <w:contextualSpacing/>
        <w:rPr>
          <w:sz w:val="40"/>
          <w:szCs w:val="40"/>
        </w:rPr>
      </w:pPr>
      <w:r w:rsidRPr="00B97CDE">
        <w:rPr>
          <w:sz w:val="40"/>
          <w:szCs w:val="40"/>
        </w:rPr>
        <w:t xml:space="preserve">In case of evacuation, </w:t>
      </w:r>
      <w:r w:rsidR="00541A8D" w:rsidRPr="00B97CDE">
        <w:rPr>
          <w:sz w:val="40"/>
          <w:szCs w:val="40"/>
        </w:rPr>
        <w:t>identify your service animal as such</w:t>
      </w:r>
      <w:r w:rsidR="0013390E" w:rsidRPr="00B97CDE">
        <w:rPr>
          <w:sz w:val="40"/>
          <w:szCs w:val="40"/>
        </w:rPr>
        <w:t>,</w:t>
      </w:r>
      <w:r w:rsidR="00541A8D" w:rsidRPr="00B97CDE">
        <w:rPr>
          <w:sz w:val="40"/>
          <w:szCs w:val="40"/>
        </w:rPr>
        <w:t xml:space="preserve"> and insist it be evacua</w:t>
      </w:r>
      <w:r w:rsidRPr="00B97CDE">
        <w:rPr>
          <w:sz w:val="40"/>
          <w:szCs w:val="40"/>
        </w:rPr>
        <w:t>t</w:t>
      </w:r>
      <w:r w:rsidR="00541A8D" w:rsidRPr="00B97CDE">
        <w:rPr>
          <w:sz w:val="40"/>
          <w:szCs w:val="40"/>
        </w:rPr>
        <w:t xml:space="preserve">ed with you, </w:t>
      </w:r>
      <w:proofErr w:type="gramStart"/>
      <w:r w:rsidR="00541A8D" w:rsidRPr="00B97CDE">
        <w:rPr>
          <w:sz w:val="40"/>
          <w:szCs w:val="40"/>
        </w:rPr>
        <w:t xml:space="preserve">if </w:t>
      </w:r>
      <w:r w:rsidRPr="00B97CDE">
        <w:rPr>
          <w:sz w:val="40"/>
          <w:szCs w:val="40"/>
        </w:rPr>
        <w:t>at all possible</w:t>
      </w:r>
      <w:proofErr w:type="gramEnd"/>
      <w:r w:rsidRPr="00B97CDE">
        <w:rPr>
          <w:sz w:val="40"/>
          <w:szCs w:val="40"/>
        </w:rPr>
        <w:t>.</w:t>
      </w:r>
    </w:p>
    <w:p w:rsidR="000C673D" w:rsidRPr="00B97CDE" w:rsidRDefault="000C673D" w:rsidP="00DD231B">
      <w:pPr>
        <w:rPr>
          <w:i/>
          <w:sz w:val="40"/>
          <w:szCs w:val="40"/>
        </w:rPr>
      </w:pPr>
    </w:p>
    <w:p w:rsidR="009A055B" w:rsidRPr="00B97CDE" w:rsidRDefault="00D43B37" w:rsidP="00B817A7">
      <w:pPr>
        <w:rPr>
          <w:i/>
          <w:sz w:val="40"/>
          <w:szCs w:val="40"/>
        </w:rPr>
      </w:pPr>
      <w:r w:rsidRPr="00B97CDE">
        <w:rPr>
          <w:b/>
          <w:sz w:val="40"/>
          <w:szCs w:val="40"/>
        </w:rPr>
        <w:t>Additional Resources</w:t>
      </w:r>
      <w:r w:rsidR="00B817A7" w:rsidRPr="00B97CDE">
        <w:rPr>
          <w:b/>
          <w:sz w:val="40"/>
          <w:szCs w:val="40"/>
        </w:rPr>
        <w:t xml:space="preserve"> f</w:t>
      </w:r>
      <w:r w:rsidR="009A055B" w:rsidRPr="00B97CDE">
        <w:rPr>
          <w:b/>
          <w:sz w:val="40"/>
          <w:szCs w:val="40"/>
        </w:rPr>
        <w:t>or</w:t>
      </w:r>
      <w:r w:rsidR="00C770F4" w:rsidRPr="00B97CDE">
        <w:rPr>
          <w:b/>
          <w:sz w:val="40"/>
          <w:szCs w:val="40"/>
        </w:rPr>
        <w:t xml:space="preserve"> Persons with Disabilities and Their Families</w:t>
      </w:r>
      <w:r w:rsidR="009A055B" w:rsidRPr="00B97CDE">
        <w:rPr>
          <w:b/>
          <w:sz w:val="40"/>
          <w:szCs w:val="40"/>
        </w:rPr>
        <w:t>:</w:t>
      </w:r>
      <w:r w:rsidR="009A055B" w:rsidRPr="00B97CDE">
        <w:rPr>
          <w:i/>
          <w:sz w:val="40"/>
          <w:szCs w:val="40"/>
        </w:rPr>
        <w:t xml:space="preserve"> </w:t>
      </w:r>
    </w:p>
    <w:p w:rsidR="00C770F4" w:rsidRPr="00B97CDE" w:rsidRDefault="00C770F4" w:rsidP="00C770F4">
      <w:pPr>
        <w:numPr>
          <w:ilvl w:val="0"/>
          <w:numId w:val="7"/>
        </w:numPr>
        <w:ind w:left="567"/>
        <w:contextualSpacing/>
        <w:rPr>
          <w:sz w:val="40"/>
          <w:szCs w:val="40"/>
        </w:rPr>
      </w:pPr>
      <w:r w:rsidRPr="00B97CDE">
        <w:rPr>
          <w:sz w:val="40"/>
          <w:szCs w:val="40"/>
        </w:rPr>
        <w:t xml:space="preserve">Emergency preparedness for persons with disabilities/special needs   </w:t>
      </w:r>
    </w:p>
    <w:p w:rsidR="00C770F4" w:rsidRPr="00B97CDE" w:rsidRDefault="00C73E13" w:rsidP="00C770F4">
      <w:pPr>
        <w:numPr>
          <w:ilvl w:val="0"/>
          <w:numId w:val="7"/>
        </w:numPr>
        <w:ind w:left="1134"/>
        <w:contextualSpacing/>
        <w:rPr>
          <w:sz w:val="40"/>
          <w:szCs w:val="40"/>
        </w:rPr>
      </w:pPr>
      <w:hyperlink r:id="rId8" w:history="1">
        <w:r w:rsidR="00C770F4" w:rsidRPr="00B97CDE">
          <w:rPr>
            <w:color w:val="0000FF" w:themeColor="hyperlink"/>
            <w:sz w:val="40"/>
            <w:szCs w:val="40"/>
            <w:u w:val="single"/>
          </w:rPr>
          <w:t>www.GetPrepared.ca</w:t>
        </w:r>
      </w:hyperlink>
      <w:r w:rsidR="00C770F4" w:rsidRPr="00B97CDE">
        <w:rPr>
          <w:sz w:val="40"/>
          <w:szCs w:val="40"/>
        </w:rPr>
        <w:t xml:space="preserve"> </w:t>
      </w:r>
    </w:p>
    <w:p w:rsidR="00C770F4" w:rsidRPr="00B97CDE" w:rsidRDefault="00C770F4" w:rsidP="00C770F4">
      <w:pPr>
        <w:numPr>
          <w:ilvl w:val="0"/>
          <w:numId w:val="7"/>
        </w:numPr>
        <w:ind w:left="1134" w:hanging="425"/>
        <w:contextualSpacing/>
        <w:rPr>
          <w:sz w:val="40"/>
          <w:szCs w:val="40"/>
        </w:rPr>
      </w:pPr>
      <w:r w:rsidRPr="00B97CDE">
        <w:rPr>
          <w:sz w:val="40"/>
          <w:szCs w:val="40"/>
        </w:rPr>
        <w:t>1-800-O-Canada, TTY 1-800-926-9105 (available in alternate formats)</w:t>
      </w:r>
    </w:p>
    <w:p w:rsidR="00C770F4" w:rsidRPr="00B97CDE" w:rsidRDefault="00C770F4" w:rsidP="00C770F4">
      <w:pPr>
        <w:ind w:left="1800"/>
        <w:contextualSpacing/>
        <w:rPr>
          <w:sz w:val="40"/>
          <w:szCs w:val="40"/>
        </w:rPr>
      </w:pPr>
    </w:p>
    <w:p w:rsidR="00C770F4" w:rsidRPr="00B97CDE" w:rsidRDefault="00C770F4" w:rsidP="00C770F4">
      <w:pPr>
        <w:ind w:left="567"/>
        <w:contextualSpacing/>
        <w:rPr>
          <w:sz w:val="40"/>
          <w:szCs w:val="40"/>
        </w:rPr>
      </w:pPr>
      <w:r w:rsidRPr="00B97CDE">
        <w:rPr>
          <w:sz w:val="40"/>
          <w:szCs w:val="40"/>
        </w:rPr>
        <w:lastRenderedPageBreak/>
        <w:t>Prepared BC – Resources for People with Disabilities (Includes information re service animals)</w:t>
      </w:r>
    </w:p>
    <w:p w:rsidR="00C770F4" w:rsidRPr="00B97CDE" w:rsidRDefault="00C73E13" w:rsidP="00C770F4">
      <w:pPr>
        <w:ind w:left="1134"/>
        <w:contextualSpacing/>
        <w:rPr>
          <w:sz w:val="40"/>
          <w:szCs w:val="40"/>
        </w:rPr>
      </w:pPr>
      <w:hyperlink r:id="rId9" w:history="1">
        <w:r w:rsidR="00C770F4" w:rsidRPr="00B97CDE">
          <w:rPr>
            <w:color w:val="0000FF" w:themeColor="hyperlink"/>
            <w:sz w:val="40"/>
            <w:szCs w:val="40"/>
            <w:u w:val="single"/>
          </w:rPr>
          <w:t>http://www2.gov.bc.ca/assets/gov/public-safety-and-emergency-services/emergency-preparedness-response-recovery/embc/preparedbc/2016_preparedness_for_people_with_a_disability_guide_web.pdf</w:t>
        </w:r>
      </w:hyperlink>
      <w:r w:rsidR="00C770F4" w:rsidRPr="00B97CDE">
        <w:rPr>
          <w:sz w:val="40"/>
          <w:szCs w:val="40"/>
        </w:rPr>
        <w:t xml:space="preserve"> </w:t>
      </w:r>
    </w:p>
    <w:p w:rsidR="00C770F4" w:rsidRPr="00B97CDE" w:rsidRDefault="00C770F4" w:rsidP="00C770F4">
      <w:pPr>
        <w:ind w:left="1276" w:hanging="709"/>
        <w:contextualSpacing/>
        <w:rPr>
          <w:sz w:val="40"/>
          <w:szCs w:val="40"/>
        </w:rPr>
      </w:pPr>
    </w:p>
    <w:p w:rsidR="00C770F4" w:rsidRPr="00B97CDE" w:rsidRDefault="00C770F4" w:rsidP="00C770F4">
      <w:pPr>
        <w:ind w:left="1276" w:hanging="709"/>
        <w:contextualSpacing/>
        <w:rPr>
          <w:sz w:val="40"/>
          <w:szCs w:val="40"/>
        </w:rPr>
      </w:pPr>
      <w:r w:rsidRPr="00B97CDE">
        <w:rPr>
          <w:sz w:val="40"/>
          <w:szCs w:val="40"/>
        </w:rPr>
        <w:t>Emergency Preparedness for People with Disabilities/Special Needs (</w:t>
      </w:r>
      <w:proofErr w:type="spellStart"/>
      <w:r w:rsidRPr="00B97CDE">
        <w:rPr>
          <w:sz w:val="40"/>
          <w:szCs w:val="40"/>
        </w:rPr>
        <w:t>Ont</w:t>
      </w:r>
      <w:proofErr w:type="spellEnd"/>
      <w:r w:rsidRPr="00B97CDE">
        <w:rPr>
          <w:sz w:val="40"/>
          <w:szCs w:val="40"/>
        </w:rPr>
        <w:t>)</w:t>
      </w:r>
    </w:p>
    <w:p w:rsidR="00C770F4" w:rsidRPr="00B97CDE" w:rsidRDefault="00C73E13" w:rsidP="00C770F4">
      <w:pPr>
        <w:ind w:left="1134"/>
        <w:contextualSpacing/>
        <w:rPr>
          <w:sz w:val="40"/>
          <w:szCs w:val="40"/>
        </w:rPr>
      </w:pPr>
      <w:hyperlink r:id="rId10" w:history="1">
        <w:r w:rsidR="00C770F4" w:rsidRPr="00B97CDE">
          <w:rPr>
            <w:color w:val="0000FF" w:themeColor="hyperlink"/>
            <w:sz w:val="40"/>
            <w:szCs w:val="40"/>
            <w:u w:val="single"/>
          </w:rPr>
          <w:t>http://www.mcss.gov.on.ca/documents/en/mcss/publications/accessibility/6453EMO_ENG_LP.pdf</w:t>
        </w:r>
      </w:hyperlink>
      <w:r w:rsidR="00C770F4" w:rsidRPr="00B97CDE">
        <w:rPr>
          <w:sz w:val="40"/>
          <w:szCs w:val="40"/>
        </w:rPr>
        <w:t xml:space="preserve"> </w:t>
      </w:r>
    </w:p>
    <w:p w:rsidR="00C770F4" w:rsidRPr="00B97CDE" w:rsidRDefault="00C770F4" w:rsidP="00C770F4">
      <w:pPr>
        <w:ind w:left="567"/>
        <w:contextualSpacing/>
        <w:rPr>
          <w:sz w:val="40"/>
          <w:szCs w:val="40"/>
        </w:rPr>
      </w:pPr>
    </w:p>
    <w:p w:rsidR="00C770F4" w:rsidRPr="00B97CDE" w:rsidRDefault="00C770F4" w:rsidP="00C770F4">
      <w:pPr>
        <w:ind w:left="567"/>
        <w:contextualSpacing/>
        <w:rPr>
          <w:sz w:val="40"/>
          <w:szCs w:val="40"/>
        </w:rPr>
      </w:pPr>
      <w:r w:rsidRPr="00B97CDE">
        <w:rPr>
          <w:sz w:val="40"/>
          <w:szCs w:val="40"/>
        </w:rPr>
        <w:t>Disability specific guides for persons with Mobility, Cognitive, or Sensory disabilities (US)</w:t>
      </w:r>
    </w:p>
    <w:p w:rsidR="00C770F4" w:rsidRPr="00B97CDE" w:rsidRDefault="00C73E13" w:rsidP="00C770F4">
      <w:pPr>
        <w:ind w:left="1276"/>
        <w:contextualSpacing/>
        <w:rPr>
          <w:sz w:val="40"/>
          <w:szCs w:val="40"/>
        </w:rPr>
      </w:pPr>
      <w:hyperlink r:id="rId11" w:history="1">
        <w:r w:rsidR="00C770F4" w:rsidRPr="00B97CDE">
          <w:rPr>
            <w:color w:val="0000FF" w:themeColor="hyperlink"/>
            <w:sz w:val="40"/>
            <w:szCs w:val="40"/>
            <w:u w:val="single"/>
          </w:rPr>
          <w:t>https://www.disability.gov/resources-help-family-prepare-emergencies-disasters/</w:t>
        </w:r>
      </w:hyperlink>
      <w:r w:rsidR="00C770F4" w:rsidRPr="00B97CDE">
        <w:rPr>
          <w:sz w:val="40"/>
          <w:szCs w:val="40"/>
        </w:rPr>
        <w:t xml:space="preserve"> </w:t>
      </w:r>
    </w:p>
    <w:p w:rsidR="0016239D" w:rsidRPr="00B97CDE" w:rsidRDefault="0016239D" w:rsidP="00C770F4">
      <w:pPr>
        <w:ind w:left="1276"/>
        <w:contextualSpacing/>
        <w:rPr>
          <w:sz w:val="40"/>
          <w:szCs w:val="40"/>
        </w:rPr>
      </w:pPr>
    </w:p>
    <w:p w:rsidR="0016239D" w:rsidRPr="00B97CDE" w:rsidRDefault="0016239D" w:rsidP="0016239D">
      <w:pPr>
        <w:ind w:left="1276" w:hanging="709"/>
        <w:contextualSpacing/>
        <w:rPr>
          <w:sz w:val="40"/>
          <w:szCs w:val="40"/>
        </w:rPr>
      </w:pPr>
      <w:bookmarkStart w:id="2" w:name="_Hlk481226986"/>
      <w:r w:rsidRPr="00B97CDE">
        <w:rPr>
          <w:sz w:val="40"/>
          <w:szCs w:val="40"/>
        </w:rPr>
        <w:t>National Library Service Emergency Preparedness Resource Guide for Persons with Disabilities (</w:t>
      </w:r>
      <w:proofErr w:type="gramStart"/>
      <w:r w:rsidRPr="00B97CDE">
        <w:rPr>
          <w:sz w:val="40"/>
          <w:szCs w:val="40"/>
        </w:rPr>
        <w:t>US)  (</w:t>
      </w:r>
      <w:proofErr w:type="gramEnd"/>
      <w:r w:rsidRPr="00B97CDE">
        <w:rPr>
          <w:sz w:val="40"/>
          <w:szCs w:val="40"/>
        </w:rPr>
        <w:t>includes guides specific to different emergencies and different disabilities)</w:t>
      </w:r>
    </w:p>
    <w:p w:rsidR="0016239D" w:rsidRPr="00B97CDE" w:rsidRDefault="0016239D" w:rsidP="0016239D">
      <w:pPr>
        <w:ind w:left="1276" w:hanging="709"/>
        <w:contextualSpacing/>
        <w:rPr>
          <w:sz w:val="40"/>
          <w:szCs w:val="40"/>
        </w:rPr>
      </w:pPr>
      <w:r w:rsidRPr="00B97CDE">
        <w:rPr>
          <w:sz w:val="40"/>
          <w:szCs w:val="40"/>
        </w:rPr>
        <w:lastRenderedPageBreak/>
        <w:tab/>
      </w:r>
      <w:hyperlink r:id="rId12" w:history="1">
        <w:r w:rsidRPr="00B97CDE">
          <w:rPr>
            <w:rStyle w:val="Hyperlink"/>
            <w:sz w:val="40"/>
            <w:szCs w:val="40"/>
          </w:rPr>
          <w:t>http://www.loc.gov/nls/reference/guides/emergency.html</w:t>
        </w:r>
      </w:hyperlink>
      <w:r w:rsidRPr="00B97CDE">
        <w:rPr>
          <w:sz w:val="40"/>
          <w:szCs w:val="40"/>
        </w:rPr>
        <w:t xml:space="preserve"> </w:t>
      </w:r>
    </w:p>
    <w:bookmarkEnd w:id="2"/>
    <w:p w:rsidR="009A055B" w:rsidRPr="00B97CDE" w:rsidRDefault="009A055B" w:rsidP="0017126A">
      <w:pPr>
        <w:rPr>
          <w:i/>
          <w:sz w:val="40"/>
          <w:szCs w:val="40"/>
        </w:rPr>
      </w:pPr>
    </w:p>
    <w:p w:rsidR="0013390E" w:rsidRPr="00B97CDE" w:rsidRDefault="0013390E" w:rsidP="0017126A">
      <w:pPr>
        <w:rPr>
          <w:i/>
          <w:sz w:val="40"/>
          <w:szCs w:val="40"/>
        </w:rPr>
      </w:pPr>
    </w:p>
    <w:p w:rsidR="00D43B37" w:rsidRPr="00B97CDE" w:rsidRDefault="00D43B37" w:rsidP="00DD231B">
      <w:pPr>
        <w:rPr>
          <w:b/>
          <w:sz w:val="40"/>
          <w:szCs w:val="40"/>
        </w:rPr>
      </w:pPr>
      <w:r w:rsidRPr="00B97CDE">
        <w:rPr>
          <w:b/>
          <w:sz w:val="40"/>
          <w:szCs w:val="40"/>
        </w:rPr>
        <w:t>References</w:t>
      </w:r>
    </w:p>
    <w:p w:rsidR="00F20BFA" w:rsidRPr="00B97CDE" w:rsidRDefault="00F20BFA" w:rsidP="00F20BFA">
      <w:pPr>
        <w:spacing w:after="0"/>
        <w:ind w:left="567" w:hanging="567"/>
        <w:rPr>
          <w:rFonts w:cs="Times New Roman"/>
          <w:color w:val="262626"/>
          <w:sz w:val="40"/>
          <w:szCs w:val="40"/>
          <w:lang w:val="en-US"/>
        </w:rPr>
      </w:pPr>
      <w:r w:rsidRPr="00B97CDE">
        <w:rPr>
          <w:rFonts w:cs="Times New Roman"/>
          <w:color w:val="262626"/>
          <w:sz w:val="40"/>
          <w:szCs w:val="40"/>
          <w:lang w:val="en-US"/>
        </w:rPr>
        <w:t>Al-</w:t>
      </w:r>
      <w:proofErr w:type="spellStart"/>
      <w:r w:rsidRPr="00B97CDE">
        <w:rPr>
          <w:rFonts w:cs="Times New Roman"/>
          <w:color w:val="262626"/>
          <w:sz w:val="40"/>
          <w:szCs w:val="40"/>
          <w:lang w:val="en-US"/>
        </w:rPr>
        <w:t>rousan</w:t>
      </w:r>
      <w:proofErr w:type="spellEnd"/>
      <w:r w:rsidRPr="00B97CDE">
        <w:rPr>
          <w:rFonts w:cs="Times New Roman"/>
          <w:color w:val="262626"/>
          <w:sz w:val="40"/>
          <w:szCs w:val="40"/>
          <w:lang w:val="en-US"/>
        </w:rPr>
        <w:t>, T. M., Rubenstein, L. M., &amp; Wallace, R. B. (2015). Preparedness for natural disasters among older US adults: A nationwide survey.</w:t>
      </w:r>
      <w:r w:rsidRPr="00B97CDE">
        <w:rPr>
          <w:rFonts w:cs="Times New Roman"/>
          <w:i/>
          <w:iCs/>
          <w:color w:val="262626"/>
          <w:sz w:val="40"/>
          <w:szCs w:val="40"/>
          <w:lang w:val="en-US"/>
        </w:rPr>
        <w:t xml:space="preserve"> American Journal of Public Health, 105</w:t>
      </w:r>
      <w:r w:rsidRPr="00B97CDE">
        <w:rPr>
          <w:rFonts w:cs="Times New Roman"/>
          <w:color w:val="262626"/>
          <w:sz w:val="40"/>
          <w:szCs w:val="40"/>
          <w:lang w:val="en-US"/>
        </w:rPr>
        <w:t>(S4), S621-S626. doi:10.2105/AJPH.2013.301559r</w:t>
      </w:r>
    </w:p>
    <w:p w:rsidR="00F20BFA" w:rsidRPr="00B97CDE" w:rsidRDefault="00F20BFA" w:rsidP="00F20BFA">
      <w:pPr>
        <w:spacing w:after="0"/>
        <w:ind w:left="567" w:hanging="567"/>
        <w:rPr>
          <w:rFonts w:cs="Times New Roman"/>
          <w:color w:val="262626"/>
          <w:sz w:val="40"/>
          <w:szCs w:val="40"/>
          <w:lang w:val="en-US"/>
        </w:rPr>
      </w:pPr>
      <w:r w:rsidRPr="00B97CDE">
        <w:rPr>
          <w:rFonts w:cs="Times New Roman"/>
          <w:color w:val="262626"/>
          <w:sz w:val="40"/>
          <w:szCs w:val="40"/>
          <w:lang w:val="en-US"/>
        </w:rPr>
        <w:t>Baker, L. R., &amp; Cormier, L. A. (2013). Disaster preparedness and families of children with special needs: A geographic comparison.</w:t>
      </w:r>
      <w:r w:rsidRPr="00B97CDE">
        <w:rPr>
          <w:rFonts w:cs="Times New Roman"/>
          <w:i/>
          <w:iCs/>
          <w:color w:val="262626"/>
          <w:sz w:val="40"/>
          <w:szCs w:val="40"/>
          <w:lang w:val="en-US"/>
        </w:rPr>
        <w:t xml:space="preserve"> Journal of Community Health, 38</w:t>
      </w:r>
      <w:r w:rsidRPr="00B97CDE">
        <w:rPr>
          <w:rFonts w:cs="Times New Roman"/>
          <w:color w:val="262626"/>
          <w:sz w:val="40"/>
          <w:szCs w:val="40"/>
          <w:lang w:val="en-US"/>
        </w:rPr>
        <w:t>(1), 106-112. doi:10.1007/s10900-012-9587-3</w:t>
      </w:r>
    </w:p>
    <w:p w:rsidR="00F20BFA" w:rsidRPr="00B97CDE" w:rsidRDefault="00F20BFA" w:rsidP="00F20BFA">
      <w:pPr>
        <w:spacing w:after="0"/>
        <w:ind w:left="567" w:hanging="567"/>
        <w:rPr>
          <w:rFonts w:cs="Times New Roman"/>
          <w:color w:val="262626"/>
          <w:sz w:val="40"/>
          <w:szCs w:val="40"/>
          <w:lang w:val="en-US"/>
        </w:rPr>
      </w:pPr>
    </w:p>
    <w:p w:rsidR="00F20BFA" w:rsidRPr="00B97CDE" w:rsidRDefault="00F20BFA" w:rsidP="00F20BFA">
      <w:pPr>
        <w:ind w:left="567" w:hanging="567"/>
        <w:rPr>
          <w:rFonts w:cs="Times New Roman"/>
          <w:color w:val="262626"/>
          <w:sz w:val="40"/>
          <w:szCs w:val="40"/>
          <w:lang w:val="en-US"/>
        </w:rPr>
      </w:pPr>
      <w:r w:rsidRPr="00B97CDE">
        <w:rPr>
          <w:rFonts w:cs="Times New Roman"/>
          <w:color w:val="262626"/>
          <w:sz w:val="40"/>
          <w:szCs w:val="40"/>
          <w:lang w:val="en-US"/>
        </w:rPr>
        <w:t xml:space="preserve">BCSPCA, (n.d.). </w:t>
      </w:r>
      <w:r w:rsidRPr="00B97CDE">
        <w:rPr>
          <w:rFonts w:cs="Times New Roman"/>
          <w:i/>
          <w:color w:val="262626"/>
          <w:sz w:val="40"/>
          <w:szCs w:val="40"/>
          <w:lang w:val="en-US"/>
        </w:rPr>
        <w:t>Emergency preparedness for pets.</w:t>
      </w:r>
      <w:r w:rsidRPr="00B97CDE">
        <w:rPr>
          <w:rFonts w:cs="Times New Roman"/>
          <w:color w:val="262626"/>
          <w:sz w:val="40"/>
          <w:szCs w:val="40"/>
          <w:lang w:val="en-US"/>
        </w:rPr>
        <w:t xml:space="preserve"> [Brochure]. BCSPCA.</w:t>
      </w:r>
    </w:p>
    <w:p w:rsidR="00F20BFA" w:rsidRPr="00B97CDE" w:rsidRDefault="00F20BFA" w:rsidP="00F20BFA">
      <w:pPr>
        <w:ind w:left="567" w:hanging="567"/>
        <w:rPr>
          <w:rFonts w:cs="Times New Roman"/>
          <w:color w:val="262626"/>
          <w:sz w:val="40"/>
          <w:szCs w:val="40"/>
          <w:lang w:val="en-US"/>
        </w:rPr>
      </w:pPr>
      <w:r w:rsidRPr="00B97CDE">
        <w:rPr>
          <w:rFonts w:cs="Times New Roman"/>
          <w:color w:val="262626"/>
          <w:sz w:val="40"/>
          <w:szCs w:val="40"/>
          <w:lang w:val="en-US"/>
        </w:rPr>
        <w:t xml:space="preserve">Bloodworth, D. M., Kevorkian, C. G., </w:t>
      </w:r>
      <w:proofErr w:type="spellStart"/>
      <w:r w:rsidRPr="00B97CDE">
        <w:rPr>
          <w:rFonts w:cs="Times New Roman"/>
          <w:color w:val="262626"/>
          <w:sz w:val="40"/>
          <w:szCs w:val="40"/>
          <w:lang w:val="en-US"/>
        </w:rPr>
        <w:t>Rumbaut</w:t>
      </w:r>
      <w:proofErr w:type="spellEnd"/>
      <w:r w:rsidRPr="00B97CDE">
        <w:rPr>
          <w:rFonts w:cs="Times New Roman"/>
          <w:color w:val="262626"/>
          <w:sz w:val="40"/>
          <w:szCs w:val="40"/>
          <w:lang w:val="en-US"/>
        </w:rPr>
        <w:t xml:space="preserve">, E., &amp; </w:t>
      </w:r>
      <w:proofErr w:type="spellStart"/>
      <w:r w:rsidRPr="00B97CDE">
        <w:rPr>
          <w:rFonts w:cs="Times New Roman"/>
          <w:color w:val="262626"/>
          <w:sz w:val="40"/>
          <w:szCs w:val="40"/>
          <w:lang w:val="en-US"/>
        </w:rPr>
        <w:t>Chiou</w:t>
      </w:r>
      <w:proofErr w:type="spellEnd"/>
      <w:r w:rsidRPr="00B97CDE">
        <w:rPr>
          <w:rFonts w:cs="Times New Roman"/>
          <w:color w:val="262626"/>
          <w:sz w:val="40"/>
          <w:szCs w:val="40"/>
          <w:lang w:val="en-US"/>
        </w:rPr>
        <w:t xml:space="preserve">-Tan, F. Y. (2007). Impairment and disability in the astrodome after hurricane Katrina: Lessons </w:t>
      </w:r>
      <w:r w:rsidRPr="00B97CDE">
        <w:rPr>
          <w:rFonts w:cs="Times New Roman"/>
          <w:color w:val="262626"/>
          <w:sz w:val="40"/>
          <w:szCs w:val="40"/>
          <w:lang w:val="en-US"/>
        </w:rPr>
        <w:lastRenderedPageBreak/>
        <w:t xml:space="preserve">learned about the needs of the disabled after large population movements. </w:t>
      </w:r>
      <w:r w:rsidRPr="00B97CDE">
        <w:rPr>
          <w:rFonts w:cs="Times New Roman"/>
          <w:i/>
          <w:iCs/>
          <w:color w:val="262626"/>
          <w:sz w:val="40"/>
          <w:szCs w:val="40"/>
          <w:lang w:val="en-US"/>
        </w:rPr>
        <w:t>American Journal of Physical Medicine &amp; Rehabilitation</w:t>
      </w:r>
      <w:r w:rsidRPr="00B97CDE">
        <w:rPr>
          <w:rFonts w:cs="Times New Roman"/>
          <w:color w:val="262626"/>
          <w:sz w:val="40"/>
          <w:szCs w:val="40"/>
          <w:lang w:val="en-US"/>
        </w:rPr>
        <w:t xml:space="preserve">, </w:t>
      </w:r>
      <w:r w:rsidRPr="00B97CDE">
        <w:rPr>
          <w:rFonts w:cs="Times New Roman"/>
          <w:i/>
          <w:iCs/>
          <w:color w:val="262626"/>
          <w:sz w:val="40"/>
          <w:szCs w:val="40"/>
          <w:lang w:val="en-US"/>
        </w:rPr>
        <w:t>86</w:t>
      </w:r>
      <w:r w:rsidRPr="00B97CDE">
        <w:rPr>
          <w:rFonts w:cs="Times New Roman"/>
          <w:color w:val="262626"/>
          <w:sz w:val="40"/>
          <w:szCs w:val="40"/>
          <w:lang w:val="en-US"/>
        </w:rPr>
        <w:t>(9), 770-775.</w:t>
      </w:r>
    </w:p>
    <w:p w:rsidR="00F20BFA" w:rsidRPr="00B97CDE" w:rsidRDefault="00F20BFA" w:rsidP="00F20BFA">
      <w:pPr>
        <w:ind w:left="567" w:hanging="567"/>
        <w:rPr>
          <w:rFonts w:cs="Times New Roman"/>
          <w:sz w:val="40"/>
          <w:szCs w:val="40"/>
          <w:lang w:val="en-US"/>
        </w:rPr>
      </w:pPr>
      <w:r w:rsidRPr="00B97CDE">
        <w:rPr>
          <w:rFonts w:cs="Times New Roman"/>
          <w:sz w:val="40"/>
          <w:szCs w:val="40"/>
          <w:lang w:val="en-US"/>
        </w:rPr>
        <w:t xml:space="preserve">Campbell, V. A., </w:t>
      </w:r>
      <w:proofErr w:type="spellStart"/>
      <w:r w:rsidRPr="00B97CDE">
        <w:rPr>
          <w:rFonts w:cs="Times New Roman"/>
          <w:sz w:val="40"/>
          <w:szCs w:val="40"/>
          <w:lang w:val="en-US"/>
        </w:rPr>
        <w:t>Gilyard</w:t>
      </w:r>
      <w:proofErr w:type="spellEnd"/>
      <w:r w:rsidRPr="00B97CDE">
        <w:rPr>
          <w:rFonts w:cs="Times New Roman"/>
          <w:sz w:val="40"/>
          <w:szCs w:val="40"/>
          <w:lang w:val="en-US"/>
        </w:rPr>
        <w:t xml:space="preserve">, J. A., Sinclair, L., Sternberg, T., &amp; </w:t>
      </w:r>
      <w:proofErr w:type="spellStart"/>
      <w:r w:rsidRPr="00B97CDE">
        <w:rPr>
          <w:rFonts w:cs="Times New Roman"/>
          <w:sz w:val="40"/>
          <w:szCs w:val="40"/>
          <w:lang w:val="en-US"/>
        </w:rPr>
        <w:t>Kailes</w:t>
      </w:r>
      <w:proofErr w:type="spellEnd"/>
      <w:r w:rsidRPr="00B97CDE">
        <w:rPr>
          <w:rFonts w:cs="Times New Roman"/>
          <w:sz w:val="40"/>
          <w:szCs w:val="40"/>
          <w:lang w:val="en-US"/>
        </w:rPr>
        <w:t>, J. I. (2009). Preparing for and responding to pandemic influenza: Implications for people with disabilities.</w:t>
      </w:r>
      <w:r w:rsidRPr="00B97CDE">
        <w:rPr>
          <w:rFonts w:cs="Times New Roman"/>
          <w:i/>
          <w:iCs/>
          <w:sz w:val="40"/>
          <w:szCs w:val="40"/>
          <w:lang w:val="en-US"/>
        </w:rPr>
        <w:t xml:space="preserve"> American Journal of Public Health, 99</w:t>
      </w:r>
      <w:r w:rsidRPr="00B97CDE">
        <w:rPr>
          <w:rFonts w:cs="Times New Roman"/>
          <w:sz w:val="40"/>
          <w:szCs w:val="40"/>
          <w:lang w:val="en-US"/>
        </w:rPr>
        <w:t>(S2), S294-S300. doi:10.2105/AJPH.2009.162677</w:t>
      </w:r>
    </w:p>
    <w:p w:rsidR="00E32DCE" w:rsidRPr="00B97CDE" w:rsidRDefault="00E32DCE" w:rsidP="00F20BFA">
      <w:pPr>
        <w:ind w:left="567" w:hanging="567"/>
        <w:rPr>
          <w:rFonts w:cs="Times New Roman"/>
          <w:color w:val="262626"/>
          <w:sz w:val="40"/>
          <w:szCs w:val="40"/>
          <w:lang w:val="en-US"/>
        </w:rPr>
      </w:pPr>
      <w:bookmarkStart w:id="3" w:name="_Hlk481226703"/>
      <w:r w:rsidRPr="00B97CDE">
        <w:rPr>
          <w:rFonts w:cs="Times New Roman"/>
          <w:color w:val="262626"/>
          <w:sz w:val="40"/>
          <w:szCs w:val="40"/>
          <w:lang w:val="en-US"/>
        </w:rPr>
        <w:t xml:space="preserve">Federal Emergency Management Agency (FEMA). (n.d.). </w:t>
      </w:r>
      <w:r w:rsidRPr="00B97CDE">
        <w:rPr>
          <w:rFonts w:cs="Times New Roman"/>
          <w:i/>
          <w:color w:val="262626"/>
          <w:sz w:val="40"/>
          <w:szCs w:val="40"/>
          <w:lang w:val="en-US"/>
        </w:rPr>
        <w:t xml:space="preserve">Tips for people with hearing impairments. </w:t>
      </w:r>
      <w:r w:rsidRPr="00B97CDE">
        <w:rPr>
          <w:rFonts w:cs="Times New Roman"/>
          <w:color w:val="262626"/>
          <w:sz w:val="40"/>
          <w:szCs w:val="40"/>
          <w:lang w:val="en-US"/>
        </w:rPr>
        <w:t xml:space="preserve">Available at: </w:t>
      </w:r>
      <w:hyperlink r:id="rId13" w:history="1">
        <w:r w:rsidRPr="00B97CDE">
          <w:rPr>
            <w:rStyle w:val="Hyperlink"/>
            <w:rFonts w:cs="Times New Roman"/>
            <w:sz w:val="40"/>
            <w:szCs w:val="40"/>
            <w:lang w:val="en-US"/>
          </w:rPr>
          <w:t>http://www.ilrcsf.org/wp-content/uploads/2012/08/Hearing-Impaired.pdf</w:t>
        </w:r>
      </w:hyperlink>
      <w:r w:rsidRPr="00B97CDE">
        <w:rPr>
          <w:rFonts w:cs="Times New Roman"/>
          <w:color w:val="262626"/>
          <w:sz w:val="40"/>
          <w:szCs w:val="40"/>
          <w:lang w:val="en-US"/>
        </w:rPr>
        <w:t xml:space="preserve"> </w:t>
      </w:r>
    </w:p>
    <w:bookmarkEnd w:id="3"/>
    <w:p w:rsidR="00F20BFA" w:rsidRPr="00B97CDE" w:rsidRDefault="00F20BFA" w:rsidP="00F20BFA">
      <w:pPr>
        <w:ind w:left="567" w:hanging="567"/>
        <w:rPr>
          <w:rFonts w:cs="Times New Roman"/>
          <w:color w:val="262626"/>
          <w:sz w:val="40"/>
          <w:szCs w:val="40"/>
          <w:lang w:val="en-US"/>
        </w:rPr>
      </w:pPr>
      <w:r w:rsidRPr="00B97CDE">
        <w:rPr>
          <w:rFonts w:cs="Times New Roman"/>
          <w:color w:val="262626"/>
          <w:sz w:val="40"/>
          <w:szCs w:val="40"/>
          <w:lang w:val="en-US"/>
        </w:rPr>
        <w:t>Fox, M. H., White, G. W., Rooney, C., &amp; Rowland, J. L. (2007). Disaster preparedness and response for persons with mobility impairments: Results from the University of Kansas Nobody Left Behind study.</w:t>
      </w:r>
      <w:r w:rsidRPr="00B97CDE">
        <w:rPr>
          <w:rFonts w:cs="Times New Roman"/>
          <w:i/>
          <w:iCs/>
          <w:color w:val="262626"/>
          <w:sz w:val="40"/>
          <w:szCs w:val="40"/>
          <w:lang w:val="en-US"/>
        </w:rPr>
        <w:t xml:space="preserve"> Journal of Disability Policy Studies, 17</w:t>
      </w:r>
      <w:r w:rsidRPr="00B97CDE">
        <w:rPr>
          <w:rFonts w:cs="Times New Roman"/>
          <w:color w:val="262626"/>
          <w:sz w:val="40"/>
          <w:szCs w:val="40"/>
          <w:lang w:val="en-US"/>
        </w:rPr>
        <w:t>(4), 196-205. doi:10.1177/10442073070170040201</w:t>
      </w:r>
    </w:p>
    <w:p w:rsidR="00F20BFA" w:rsidRPr="00B97CDE" w:rsidRDefault="00F20BFA" w:rsidP="00F20BFA">
      <w:pPr>
        <w:ind w:left="567" w:hanging="567"/>
        <w:rPr>
          <w:rFonts w:cs="Times New Roman"/>
          <w:color w:val="262626"/>
          <w:sz w:val="40"/>
          <w:szCs w:val="40"/>
          <w:lang w:val="en-US"/>
        </w:rPr>
      </w:pPr>
      <w:proofErr w:type="spellStart"/>
      <w:r w:rsidRPr="00B97CDE">
        <w:rPr>
          <w:rFonts w:cs="Times New Roman"/>
          <w:color w:val="262626"/>
          <w:sz w:val="40"/>
          <w:szCs w:val="40"/>
          <w:lang w:val="en-US"/>
        </w:rPr>
        <w:t>Hogaboom</w:t>
      </w:r>
      <w:proofErr w:type="spellEnd"/>
      <w:r w:rsidRPr="00B97CDE">
        <w:rPr>
          <w:rFonts w:cs="Times New Roman"/>
          <w:color w:val="262626"/>
          <w:sz w:val="40"/>
          <w:szCs w:val="40"/>
          <w:lang w:val="en-US"/>
        </w:rPr>
        <w:t xml:space="preserve">, N. S., Oyster, M. L., Riggins, M. S., &amp; </w:t>
      </w:r>
      <w:proofErr w:type="spellStart"/>
      <w:r w:rsidRPr="00B97CDE">
        <w:rPr>
          <w:rFonts w:cs="Times New Roman"/>
          <w:color w:val="262626"/>
          <w:sz w:val="40"/>
          <w:szCs w:val="40"/>
          <w:lang w:val="en-US"/>
        </w:rPr>
        <w:t>Boninger</w:t>
      </w:r>
      <w:proofErr w:type="spellEnd"/>
      <w:r w:rsidRPr="00B97CDE">
        <w:rPr>
          <w:rFonts w:cs="Times New Roman"/>
          <w:color w:val="262626"/>
          <w:sz w:val="40"/>
          <w:szCs w:val="40"/>
          <w:lang w:val="en-US"/>
        </w:rPr>
        <w:t>, M. L. (2013). Evacuation preparedness in full-time wheelchair users with spinal cord injury.</w:t>
      </w:r>
      <w:r w:rsidRPr="00B97CDE">
        <w:rPr>
          <w:rFonts w:cs="Times New Roman"/>
          <w:i/>
          <w:iCs/>
          <w:color w:val="262626"/>
          <w:sz w:val="40"/>
          <w:szCs w:val="40"/>
          <w:lang w:val="en-US"/>
        </w:rPr>
        <w:t xml:space="preserve"> The </w:t>
      </w:r>
      <w:r w:rsidRPr="00B97CDE">
        <w:rPr>
          <w:rFonts w:cs="Times New Roman"/>
          <w:i/>
          <w:iCs/>
          <w:color w:val="262626"/>
          <w:sz w:val="40"/>
          <w:szCs w:val="40"/>
          <w:lang w:val="en-US"/>
        </w:rPr>
        <w:lastRenderedPageBreak/>
        <w:t>Journal of Spinal Cord Medicine, 36</w:t>
      </w:r>
      <w:r w:rsidRPr="00B97CDE">
        <w:rPr>
          <w:rFonts w:cs="Times New Roman"/>
          <w:color w:val="262626"/>
          <w:sz w:val="40"/>
          <w:szCs w:val="40"/>
          <w:lang w:val="en-US"/>
        </w:rPr>
        <w:t>(4), 290-295. doi:10.1179/2045772312Y.0000000050</w:t>
      </w:r>
    </w:p>
    <w:p w:rsidR="00F20BFA" w:rsidRPr="00B97CDE" w:rsidRDefault="00F20BFA" w:rsidP="00F20BFA">
      <w:pPr>
        <w:ind w:left="567" w:hanging="567"/>
        <w:rPr>
          <w:rFonts w:cs="Times New Roman"/>
          <w:color w:val="262626"/>
          <w:sz w:val="40"/>
          <w:szCs w:val="40"/>
          <w:lang w:val="en-US"/>
        </w:rPr>
      </w:pPr>
      <w:r w:rsidRPr="00B97CDE">
        <w:rPr>
          <w:rFonts w:cs="Times New Roman"/>
          <w:color w:val="262626"/>
          <w:sz w:val="40"/>
          <w:szCs w:val="40"/>
          <w:lang w:val="en-US"/>
        </w:rPr>
        <w:t xml:space="preserve">Jan, S., &amp; Lurie, N. (2012). Disaster resilience and people with functional needs. </w:t>
      </w:r>
      <w:r w:rsidRPr="00B97CDE">
        <w:rPr>
          <w:rFonts w:cs="Times New Roman"/>
          <w:i/>
          <w:iCs/>
          <w:color w:val="262626"/>
          <w:sz w:val="40"/>
          <w:szCs w:val="40"/>
          <w:lang w:val="en-US"/>
        </w:rPr>
        <w:t>New England Journal of Medicine</w:t>
      </w:r>
      <w:r w:rsidRPr="00B97CDE">
        <w:rPr>
          <w:rFonts w:cs="Times New Roman"/>
          <w:color w:val="262626"/>
          <w:sz w:val="40"/>
          <w:szCs w:val="40"/>
          <w:lang w:val="en-US"/>
        </w:rPr>
        <w:t xml:space="preserve">, </w:t>
      </w:r>
      <w:r w:rsidRPr="00B97CDE">
        <w:rPr>
          <w:rFonts w:cs="Times New Roman"/>
          <w:i/>
          <w:iCs/>
          <w:color w:val="262626"/>
          <w:sz w:val="40"/>
          <w:szCs w:val="40"/>
          <w:lang w:val="en-US"/>
        </w:rPr>
        <w:t>367</w:t>
      </w:r>
      <w:r w:rsidRPr="00B97CDE">
        <w:rPr>
          <w:rFonts w:cs="Times New Roman"/>
          <w:color w:val="262626"/>
          <w:sz w:val="40"/>
          <w:szCs w:val="40"/>
          <w:lang w:val="en-US"/>
        </w:rPr>
        <w:t>(24), 2272-2273.</w:t>
      </w:r>
    </w:p>
    <w:p w:rsidR="00F20BFA" w:rsidRPr="00B97CDE" w:rsidRDefault="00F20BFA" w:rsidP="00F20BFA">
      <w:pPr>
        <w:ind w:left="567" w:hanging="567"/>
        <w:rPr>
          <w:rFonts w:cs="Times New Roman"/>
          <w:color w:val="262626"/>
          <w:sz w:val="40"/>
          <w:szCs w:val="40"/>
          <w:lang w:val="en-US"/>
        </w:rPr>
      </w:pPr>
      <w:r w:rsidRPr="00B97CDE">
        <w:rPr>
          <w:rFonts w:cs="Times New Roman"/>
          <w:color w:val="262626"/>
          <w:sz w:val="40"/>
          <w:szCs w:val="40"/>
          <w:lang w:val="en-US"/>
        </w:rPr>
        <w:t xml:space="preserve">Jones N, </w:t>
      </w:r>
      <w:proofErr w:type="spellStart"/>
      <w:r w:rsidRPr="00B97CDE">
        <w:rPr>
          <w:rFonts w:cs="Times New Roman"/>
          <w:color w:val="262626"/>
          <w:sz w:val="40"/>
          <w:szCs w:val="40"/>
          <w:lang w:val="en-US"/>
        </w:rPr>
        <w:t>Fetherston</w:t>
      </w:r>
      <w:proofErr w:type="spellEnd"/>
      <w:r w:rsidRPr="00B97CDE">
        <w:rPr>
          <w:rFonts w:cs="Times New Roman"/>
          <w:color w:val="262626"/>
          <w:sz w:val="40"/>
          <w:szCs w:val="40"/>
          <w:lang w:val="en-US"/>
        </w:rPr>
        <w:t xml:space="preserve"> A, Horridge K. ‘User views of emergency health care plans for disabled children and young people’. </w:t>
      </w:r>
      <w:r w:rsidRPr="00B97CDE">
        <w:rPr>
          <w:rFonts w:cs="Times New Roman"/>
          <w:i/>
          <w:iCs/>
          <w:color w:val="262626"/>
          <w:sz w:val="40"/>
          <w:szCs w:val="40"/>
          <w:lang w:val="en-US"/>
        </w:rPr>
        <w:t>Developmental Medicine and Child Neurology</w:t>
      </w:r>
      <w:r w:rsidRPr="00B97CDE">
        <w:rPr>
          <w:rFonts w:cs="Times New Roman"/>
          <w:color w:val="262626"/>
          <w:sz w:val="40"/>
          <w:szCs w:val="40"/>
          <w:lang w:val="en-US"/>
        </w:rPr>
        <w:t xml:space="preserve">, </w:t>
      </w:r>
      <w:r w:rsidRPr="00B97CDE">
        <w:rPr>
          <w:rFonts w:cs="Times New Roman"/>
          <w:bCs/>
          <w:color w:val="262626"/>
          <w:sz w:val="40"/>
          <w:szCs w:val="40"/>
          <w:lang w:val="en-US"/>
        </w:rPr>
        <w:t xml:space="preserve">51, </w:t>
      </w:r>
      <w:r w:rsidRPr="00B97CDE">
        <w:rPr>
          <w:rFonts w:cs="Times New Roman"/>
          <w:color w:val="262626"/>
          <w:sz w:val="40"/>
          <w:szCs w:val="40"/>
          <w:lang w:val="en-US"/>
        </w:rPr>
        <w:t>570–571.</w:t>
      </w:r>
    </w:p>
    <w:p w:rsidR="00F20BFA" w:rsidRPr="00B97CDE" w:rsidRDefault="00F20BFA" w:rsidP="00F20BFA">
      <w:pPr>
        <w:ind w:left="709" w:hanging="720"/>
        <w:rPr>
          <w:rFonts w:cs="Times New Roman"/>
          <w:color w:val="262626"/>
          <w:sz w:val="40"/>
          <w:szCs w:val="40"/>
          <w:lang w:val="en-US"/>
        </w:rPr>
      </w:pPr>
      <w:proofErr w:type="spellStart"/>
      <w:r w:rsidRPr="00B97CDE">
        <w:rPr>
          <w:rFonts w:cs="Times New Roman"/>
          <w:color w:val="262626"/>
          <w:sz w:val="40"/>
          <w:szCs w:val="40"/>
          <w:lang w:val="en-US"/>
        </w:rPr>
        <w:t>Levac</w:t>
      </w:r>
      <w:proofErr w:type="spellEnd"/>
      <w:r w:rsidRPr="00B97CDE">
        <w:rPr>
          <w:rFonts w:cs="Times New Roman"/>
          <w:color w:val="262626"/>
          <w:sz w:val="40"/>
          <w:szCs w:val="40"/>
          <w:lang w:val="en-US"/>
        </w:rPr>
        <w:t xml:space="preserve">, J., </w:t>
      </w:r>
      <w:proofErr w:type="spellStart"/>
      <w:r w:rsidRPr="00B97CDE">
        <w:rPr>
          <w:rFonts w:cs="Times New Roman"/>
          <w:color w:val="262626"/>
          <w:sz w:val="40"/>
          <w:szCs w:val="40"/>
          <w:lang w:val="en-US"/>
        </w:rPr>
        <w:t>Toal</w:t>
      </w:r>
      <w:proofErr w:type="spellEnd"/>
      <w:r w:rsidRPr="00B97CDE">
        <w:rPr>
          <w:rFonts w:cs="Times New Roman"/>
          <w:color w:val="262626"/>
          <w:sz w:val="40"/>
          <w:szCs w:val="40"/>
          <w:lang w:val="en-US"/>
        </w:rPr>
        <w:t xml:space="preserve">-Sullivan, D., &amp; O’Sullivan, T. L. (2012). Household emergency preparedness: A literature review. </w:t>
      </w:r>
      <w:r w:rsidRPr="00B97CDE">
        <w:rPr>
          <w:rFonts w:cs="Times New Roman"/>
          <w:i/>
          <w:iCs/>
          <w:color w:val="262626"/>
          <w:sz w:val="40"/>
          <w:szCs w:val="40"/>
          <w:lang w:val="en-US"/>
        </w:rPr>
        <w:t>Journal of Community Health</w:t>
      </w:r>
      <w:r w:rsidRPr="00B97CDE">
        <w:rPr>
          <w:rFonts w:cs="Times New Roman"/>
          <w:color w:val="262626"/>
          <w:sz w:val="40"/>
          <w:szCs w:val="40"/>
          <w:lang w:val="en-US"/>
        </w:rPr>
        <w:t xml:space="preserve">, </w:t>
      </w:r>
      <w:r w:rsidRPr="00B97CDE">
        <w:rPr>
          <w:rFonts w:cs="Times New Roman"/>
          <w:i/>
          <w:iCs/>
          <w:color w:val="262626"/>
          <w:sz w:val="40"/>
          <w:szCs w:val="40"/>
          <w:lang w:val="en-US"/>
        </w:rPr>
        <w:t>37</w:t>
      </w:r>
      <w:r w:rsidRPr="00B97CDE">
        <w:rPr>
          <w:rFonts w:cs="Times New Roman"/>
          <w:color w:val="262626"/>
          <w:sz w:val="40"/>
          <w:szCs w:val="40"/>
          <w:lang w:val="en-US"/>
        </w:rPr>
        <w:t>(3), 725-733.</w:t>
      </w:r>
    </w:p>
    <w:p w:rsidR="00F20BFA" w:rsidRPr="00B97CDE" w:rsidRDefault="00F20BFA" w:rsidP="00F20BFA">
      <w:pPr>
        <w:ind w:left="720" w:hanging="720"/>
        <w:rPr>
          <w:rFonts w:cs="Times New Roman"/>
          <w:color w:val="262626"/>
          <w:sz w:val="40"/>
          <w:szCs w:val="40"/>
          <w:lang w:val="en-US"/>
        </w:rPr>
      </w:pPr>
      <w:r w:rsidRPr="00B97CDE">
        <w:rPr>
          <w:rFonts w:cs="Times New Roman"/>
          <w:color w:val="262626"/>
          <w:sz w:val="40"/>
          <w:szCs w:val="40"/>
          <w:lang w:val="en-US"/>
        </w:rPr>
        <w:t xml:space="preserve">Manitoba Flood Fact Sheet. (2015). </w:t>
      </w:r>
      <w:r w:rsidRPr="00B97CDE">
        <w:rPr>
          <w:rFonts w:cs="Times New Roman"/>
          <w:i/>
          <w:color w:val="262626"/>
          <w:sz w:val="40"/>
          <w:szCs w:val="40"/>
          <w:lang w:val="en-US"/>
        </w:rPr>
        <w:t>Looking after your pets</w:t>
      </w:r>
      <w:r w:rsidRPr="00B97CDE">
        <w:rPr>
          <w:rFonts w:cs="Times New Roman"/>
          <w:color w:val="262626"/>
          <w:sz w:val="40"/>
          <w:szCs w:val="40"/>
          <w:lang w:val="en-US"/>
        </w:rPr>
        <w:t xml:space="preserve">. Available at: </w:t>
      </w:r>
      <w:hyperlink r:id="rId14" w:history="1">
        <w:r w:rsidRPr="00B97CDE">
          <w:rPr>
            <w:rStyle w:val="Hyperlink"/>
            <w:rFonts w:cs="Times New Roman"/>
            <w:sz w:val="40"/>
            <w:szCs w:val="40"/>
            <w:lang w:val="en-US"/>
          </w:rPr>
          <w:t>http://manitoba.ca/asset_library/en/spring_outlook/pet_care_factsheet.pdf</w:t>
        </w:r>
      </w:hyperlink>
      <w:r w:rsidRPr="00B97CDE">
        <w:rPr>
          <w:rFonts w:cs="Times New Roman"/>
          <w:color w:val="262626"/>
          <w:sz w:val="40"/>
          <w:szCs w:val="40"/>
          <w:lang w:val="en-US"/>
        </w:rPr>
        <w:t>.</w:t>
      </w:r>
    </w:p>
    <w:p w:rsidR="00F20BFA" w:rsidRPr="00B97CDE" w:rsidRDefault="00F20BFA" w:rsidP="00F20BFA">
      <w:pPr>
        <w:ind w:left="567" w:hanging="567"/>
        <w:rPr>
          <w:rFonts w:cs="Times New Roman"/>
          <w:color w:val="262626"/>
          <w:sz w:val="40"/>
          <w:szCs w:val="40"/>
          <w:lang w:val="en-US"/>
        </w:rPr>
      </w:pPr>
      <w:r w:rsidRPr="00B97CDE">
        <w:rPr>
          <w:rFonts w:cs="Times New Roman"/>
          <w:color w:val="262626"/>
          <w:sz w:val="40"/>
          <w:szCs w:val="40"/>
          <w:lang w:val="en-US"/>
        </w:rPr>
        <w:t>Murray, J. S. (2011). Disaster preparedness for children with special healthcare needs and disabilities.</w:t>
      </w:r>
      <w:r w:rsidRPr="00B97CDE">
        <w:rPr>
          <w:rFonts w:cs="Times New Roman"/>
          <w:i/>
          <w:iCs/>
          <w:color w:val="262626"/>
          <w:sz w:val="40"/>
          <w:szCs w:val="40"/>
          <w:lang w:val="en-US"/>
        </w:rPr>
        <w:t xml:space="preserve"> Journal for Specialists in Pediatric Nursing, 16</w:t>
      </w:r>
      <w:r w:rsidRPr="00B97CDE">
        <w:rPr>
          <w:rFonts w:cs="Times New Roman"/>
          <w:color w:val="262626"/>
          <w:sz w:val="40"/>
          <w:szCs w:val="40"/>
          <w:lang w:val="en-US"/>
        </w:rPr>
        <w:t>(3), 226-232. doi:10.1111/j.1744-6155.</w:t>
      </w:r>
      <w:proofErr w:type="gramStart"/>
      <w:r w:rsidRPr="00B97CDE">
        <w:rPr>
          <w:rFonts w:cs="Times New Roman"/>
          <w:color w:val="262626"/>
          <w:sz w:val="40"/>
          <w:szCs w:val="40"/>
          <w:lang w:val="en-US"/>
        </w:rPr>
        <w:t>2011.00293.x</w:t>
      </w:r>
      <w:proofErr w:type="gramEnd"/>
    </w:p>
    <w:p w:rsidR="00F20BFA" w:rsidRPr="00B97CDE" w:rsidRDefault="00F20BFA" w:rsidP="00F20BFA">
      <w:pPr>
        <w:ind w:left="720" w:hanging="720"/>
        <w:rPr>
          <w:rFonts w:cs="Times New Roman"/>
          <w:color w:val="262626"/>
          <w:sz w:val="40"/>
          <w:szCs w:val="40"/>
          <w:lang w:val="en-US"/>
        </w:rPr>
      </w:pPr>
      <w:r w:rsidRPr="00B97CDE">
        <w:rPr>
          <w:rFonts w:cs="Times New Roman"/>
          <w:color w:val="262626"/>
          <w:sz w:val="40"/>
          <w:szCs w:val="40"/>
          <w:lang w:val="en-US"/>
        </w:rPr>
        <w:lastRenderedPageBreak/>
        <w:t xml:space="preserve">Public Safety Canada. (2010). </w:t>
      </w:r>
      <w:r w:rsidRPr="00B97CDE">
        <w:rPr>
          <w:rFonts w:cs="Times New Roman"/>
          <w:i/>
          <w:color w:val="262626"/>
          <w:sz w:val="40"/>
          <w:szCs w:val="40"/>
          <w:lang w:val="en-US"/>
        </w:rPr>
        <w:t>Emergency preparedness guide for people with disabilities/special needs.</w:t>
      </w:r>
      <w:r w:rsidRPr="00B97CDE">
        <w:rPr>
          <w:rFonts w:cs="Times New Roman"/>
          <w:color w:val="262626"/>
          <w:sz w:val="40"/>
          <w:szCs w:val="40"/>
          <w:lang w:val="en-US"/>
        </w:rPr>
        <w:t xml:space="preserve"> Public Safety Canada. </w:t>
      </w:r>
    </w:p>
    <w:p w:rsidR="00F20BFA" w:rsidRPr="00B97CDE" w:rsidRDefault="00F20BFA" w:rsidP="00F20BFA">
      <w:pPr>
        <w:ind w:left="567" w:hanging="567"/>
        <w:rPr>
          <w:rFonts w:cs="Times New Roman"/>
          <w:color w:val="262626"/>
          <w:sz w:val="40"/>
          <w:szCs w:val="40"/>
          <w:lang w:val="en-US"/>
        </w:rPr>
      </w:pPr>
      <w:r w:rsidRPr="00B97CDE">
        <w:rPr>
          <w:rFonts w:cs="Times New Roman"/>
          <w:color w:val="262626"/>
          <w:sz w:val="40"/>
          <w:szCs w:val="40"/>
          <w:lang w:val="en-US"/>
        </w:rPr>
        <w:t>Rooney, C., &amp; White, G. W. (2007). Consumer perspective: Narrative analysis of a disaster preparedness and emergency response survey from persons with mobility impairments.</w:t>
      </w:r>
      <w:r w:rsidRPr="00B97CDE">
        <w:rPr>
          <w:rFonts w:cs="Times New Roman"/>
          <w:i/>
          <w:iCs/>
          <w:color w:val="262626"/>
          <w:sz w:val="40"/>
          <w:szCs w:val="40"/>
          <w:lang w:val="en-US"/>
        </w:rPr>
        <w:t xml:space="preserve"> Journal of Disability Policy Studies, 17</w:t>
      </w:r>
      <w:r w:rsidRPr="00B97CDE">
        <w:rPr>
          <w:rFonts w:cs="Times New Roman"/>
          <w:color w:val="262626"/>
          <w:sz w:val="40"/>
          <w:szCs w:val="40"/>
          <w:lang w:val="en-US"/>
        </w:rPr>
        <w:t>(4), 206-215. doi:10.1177/10442073070170040301</w:t>
      </w:r>
    </w:p>
    <w:p w:rsidR="00F20BFA" w:rsidRPr="00B97CDE" w:rsidRDefault="00F20BFA" w:rsidP="00F20BFA">
      <w:pPr>
        <w:ind w:left="567" w:hanging="567"/>
        <w:rPr>
          <w:rFonts w:cs="Times New Roman"/>
          <w:color w:val="262626"/>
          <w:sz w:val="40"/>
          <w:szCs w:val="40"/>
          <w:lang w:val="en-US"/>
        </w:rPr>
      </w:pPr>
      <w:r w:rsidRPr="00B97CDE">
        <w:rPr>
          <w:rFonts w:cs="Times New Roman"/>
          <w:color w:val="262626"/>
          <w:sz w:val="40"/>
          <w:szCs w:val="40"/>
          <w:lang w:val="en-US"/>
        </w:rPr>
        <w:t xml:space="preserve">Rothman, M., &amp; Brown, L. (2007). The vulnerable geriatric casualty: Medical needs of frail older adults during disasters. </w:t>
      </w:r>
      <w:r w:rsidRPr="00B97CDE">
        <w:rPr>
          <w:rFonts w:cs="Times New Roman"/>
          <w:i/>
          <w:iCs/>
          <w:color w:val="262626"/>
          <w:sz w:val="40"/>
          <w:szCs w:val="40"/>
          <w:lang w:val="en-US"/>
        </w:rPr>
        <w:t>Generations</w:t>
      </w:r>
      <w:r w:rsidRPr="00B97CDE">
        <w:rPr>
          <w:rFonts w:cs="Times New Roman"/>
          <w:color w:val="262626"/>
          <w:sz w:val="40"/>
          <w:szCs w:val="40"/>
          <w:lang w:val="en-US"/>
        </w:rPr>
        <w:t xml:space="preserve">, </w:t>
      </w:r>
      <w:r w:rsidRPr="00B97CDE">
        <w:rPr>
          <w:rFonts w:cs="Times New Roman"/>
          <w:i/>
          <w:iCs/>
          <w:color w:val="262626"/>
          <w:sz w:val="40"/>
          <w:szCs w:val="40"/>
          <w:lang w:val="en-US"/>
        </w:rPr>
        <w:t>31</w:t>
      </w:r>
      <w:r w:rsidRPr="00B97CDE">
        <w:rPr>
          <w:rFonts w:cs="Times New Roman"/>
          <w:color w:val="262626"/>
          <w:sz w:val="40"/>
          <w:szCs w:val="40"/>
          <w:lang w:val="en-US"/>
        </w:rPr>
        <w:t>(4), 16-20.</w:t>
      </w:r>
    </w:p>
    <w:p w:rsidR="00F20BFA" w:rsidRPr="00E719BD" w:rsidRDefault="00F20BFA" w:rsidP="00B97CDE">
      <w:pPr>
        <w:ind w:left="567" w:hanging="567"/>
        <w:rPr>
          <w:rFonts w:ascii="Times New Roman" w:hAnsi="Times New Roman" w:cs="Times New Roman"/>
        </w:rPr>
      </w:pPr>
      <w:proofErr w:type="spellStart"/>
      <w:r w:rsidRPr="00B97CDE">
        <w:rPr>
          <w:rFonts w:cs="Times New Roman"/>
          <w:color w:val="262626"/>
          <w:sz w:val="40"/>
          <w:szCs w:val="40"/>
          <w:lang w:val="en-US"/>
        </w:rPr>
        <w:t>Tomio</w:t>
      </w:r>
      <w:proofErr w:type="spellEnd"/>
      <w:r w:rsidRPr="00B97CDE">
        <w:rPr>
          <w:rFonts w:cs="Times New Roman"/>
          <w:color w:val="262626"/>
          <w:sz w:val="40"/>
          <w:szCs w:val="40"/>
          <w:lang w:val="en-US"/>
        </w:rPr>
        <w:t xml:space="preserve">, J., Sato, H., &amp; </w:t>
      </w:r>
      <w:proofErr w:type="spellStart"/>
      <w:r w:rsidRPr="00B97CDE">
        <w:rPr>
          <w:rFonts w:cs="Times New Roman"/>
          <w:color w:val="262626"/>
          <w:sz w:val="40"/>
          <w:szCs w:val="40"/>
          <w:lang w:val="en-US"/>
        </w:rPr>
        <w:t>Mizumura</w:t>
      </w:r>
      <w:proofErr w:type="spellEnd"/>
      <w:r w:rsidRPr="00B97CDE">
        <w:rPr>
          <w:rFonts w:cs="Times New Roman"/>
          <w:color w:val="262626"/>
          <w:sz w:val="40"/>
          <w:szCs w:val="40"/>
          <w:lang w:val="en-US"/>
        </w:rPr>
        <w:t xml:space="preserve">, H. (2012). Disparity in disaster preparedness among rheumatoid arthritis patients with various general health, functional, and disability conditions. Environmental Health Prevention Medicine, </w:t>
      </w:r>
      <w:r w:rsidRPr="00B97CDE">
        <w:rPr>
          <w:rFonts w:cs="Times New Roman"/>
          <w:i/>
          <w:color w:val="262626"/>
          <w:sz w:val="40"/>
          <w:szCs w:val="40"/>
          <w:lang w:val="en-US"/>
        </w:rPr>
        <w:t>17</w:t>
      </w:r>
      <w:r w:rsidRPr="00B97CDE">
        <w:rPr>
          <w:rFonts w:cs="Times New Roman"/>
          <w:color w:val="262626"/>
          <w:sz w:val="40"/>
          <w:szCs w:val="40"/>
          <w:lang w:val="en-US"/>
        </w:rPr>
        <w:t>(4), 322–331. doi:10.1007/s12199-011-0257-3</w:t>
      </w:r>
    </w:p>
    <w:p w:rsidR="00F20BFA" w:rsidRDefault="00F20BFA" w:rsidP="00DD231B">
      <w:pPr>
        <w:rPr>
          <w:b/>
        </w:rPr>
      </w:pPr>
    </w:p>
    <w:sectPr w:rsidR="00F20BFA">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E13" w:rsidRDefault="00C73E13" w:rsidP="000C673D">
      <w:pPr>
        <w:spacing w:after="0" w:line="240" w:lineRule="auto"/>
      </w:pPr>
      <w:r>
        <w:separator/>
      </w:r>
    </w:p>
  </w:endnote>
  <w:endnote w:type="continuationSeparator" w:id="0">
    <w:p w:rsidR="00C73E13" w:rsidRDefault="00C73E13" w:rsidP="000C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E13" w:rsidRDefault="00C73E13" w:rsidP="000C673D">
      <w:pPr>
        <w:spacing w:after="0" w:line="240" w:lineRule="auto"/>
      </w:pPr>
      <w:r>
        <w:separator/>
      </w:r>
    </w:p>
  </w:footnote>
  <w:footnote w:type="continuationSeparator" w:id="0">
    <w:p w:rsidR="00C73E13" w:rsidRDefault="00C73E13" w:rsidP="000C6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rsidR="000C673D" w:rsidRDefault="000C673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97CDE">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7CDE">
          <w:rPr>
            <w:b/>
            <w:bCs/>
            <w:noProof/>
          </w:rPr>
          <w:t>15</w:t>
        </w:r>
        <w:r>
          <w:rPr>
            <w:b/>
            <w:bCs/>
            <w:sz w:val="24"/>
            <w:szCs w:val="24"/>
          </w:rPr>
          <w:fldChar w:fldCharType="end"/>
        </w:r>
      </w:p>
    </w:sdtContent>
  </w:sdt>
  <w:p w:rsidR="000C673D" w:rsidRDefault="000C6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75775"/>
    <w:multiLevelType w:val="hybridMultilevel"/>
    <w:tmpl w:val="DF762EC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CE6916"/>
    <w:multiLevelType w:val="hybridMultilevel"/>
    <w:tmpl w:val="8EBAE1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624A14"/>
    <w:multiLevelType w:val="hybridMultilevel"/>
    <w:tmpl w:val="ACCA5358"/>
    <w:lvl w:ilvl="0" w:tplc="00000001">
      <w:start w:val="1"/>
      <w:numFmt w:val="bullet"/>
      <w:lvlText w:val=""/>
      <w:lvlJc w:val="left"/>
      <w:pPr>
        <w:ind w:left="1080" w:hanging="360"/>
      </w:pPr>
      <w:rPr>
        <w:rFont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A595284"/>
    <w:multiLevelType w:val="hybridMultilevel"/>
    <w:tmpl w:val="C77EEAE0"/>
    <w:lvl w:ilvl="0" w:tplc="6C1CE050">
      <w:start w:val="1"/>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A721BA5"/>
    <w:multiLevelType w:val="hybridMultilevel"/>
    <w:tmpl w:val="93CC6F3E"/>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4671141A"/>
    <w:multiLevelType w:val="hybridMultilevel"/>
    <w:tmpl w:val="D9D0A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5AE3366"/>
    <w:multiLevelType w:val="hybridMultilevel"/>
    <w:tmpl w:val="4F3880F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64736A11"/>
    <w:multiLevelType w:val="hybridMultilevel"/>
    <w:tmpl w:val="AA5AF1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AD9579F"/>
    <w:multiLevelType w:val="hybridMultilevel"/>
    <w:tmpl w:val="16F647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
  </w:num>
  <w:num w:numId="5">
    <w:abstractNumId w:val="6"/>
  </w:num>
  <w:num w:numId="6">
    <w:abstractNumId w:val="0"/>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yiIgULsDH86Pn7XCHbQO/wSthe/v+1Thfja4EwfLFlUgcsf1bSKOtSwRhqmra6QVkA01S+MK8gEm4y0+AgF2A==" w:salt="0PsCN1WMac7tlZeXNk907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31B"/>
    <w:rsid w:val="00000699"/>
    <w:rsid w:val="00017892"/>
    <w:rsid w:val="00051440"/>
    <w:rsid w:val="0006259F"/>
    <w:rsid w:val="000748DA"/>
    <w:rsid w:val="000C0531"/>
    <w:rsid w:val="000C673D"/>
    <w:rsid w:val="000D757E"/>
    <w:rsid w:val="0013390E"/>
    <w:rsid w:val="00144D71"/>
    <w:rsid w:val="0016239D"/>
    <w:rsid w:val="00163E21"/>
    <w:rsid w:val="0017126A"/>
    <w:rsid w:val="00190EBC"/>
    <w:rsid w:val="001F42CE"/>
    <w:rsid w:val="002171B1"/>
    <w:rsid w:val="0029615C"/>
    <w:rsid w:val="00337A4F"/>
    <w:rsid w:val="00366CB0"/>
    <w:rsid w:val="00375FD1"/>
    <w:rsid w:val="00383660"/>
    <w:rsid w:val="00390BF2"/>
    <w:rsid w:val="003F7017"/>
    <w:rsid w:val="00422BCE"/>
    <w:rsid w:val="00494804"/>
    <w:rsid w:val="004F495D"/>
    <w:rsid w:val="00513BC6"/>
    <w:rsid w:val="00541A8D"/>
    <w:rsid w:val="0056452A"/>
    <w:rsid w:val="00576D8A"/>
    <w:rsid w:val="00592FAE"/>
    <w:rsid w:val="005C40EB"/>
    <w:rsid w:val="005E2B9E"/>
    <w:rsid w:val="00624F4B"/>
    <w:rsid w:val="00653ACE"/>
    <w:rsid w:val="0067539E"/>
    <w:rsid w:val="00684E39"/>
    <w:rsid w:val="00771CB2"/>
    <w:rsid w:val="007A44E5"/>
    <w:rsid w:val="007C31F8"/>
    <w:rsid w:val="007F1E08"/>
    <w:rsid w:val="007F48A9"/>
    <w:rsid w:val="007F76D1"/>
    <w:rsid w:val="008326B1"/>
    <w:rsid w:val="00856BCC"/>
    <w:rsid w:val="0086029F"/>
    <w:rsid w:val="00877017"/>
    <w:rsid w:val="00884658"/>
    <w:rsid w:val="00887BBB"/>
    <w:rsid w:val="008F3D79"/>
    <w:rsid w:val="008F59D6"/>
    <w:rsid w:val="00942E15"/>
    <w:rsid w:val="009635EF"/>
    <w:rsid w:val="009949C1"/>
    <w:rsid w:val="009975C7"/>
    <w:rsid w:val="009A055B"/>
    <w:rsid w:val="009A692D"/>
    <w:rsid w:val="009C05B8"/>
    <w:rsid w:val="009C3648"/>
    <w:rsid w:val="009F0F5C"/>
    <w:rsid w:val="00A275EB"/>
    <w:rsid w:val="00A44AA7"/>
    <w:rsid w:val="00A45B0D"/>
    <w:rsid w:val="00A840DA"/>
    <w:rsid w:val="00AB789C"/>
    <w:rsid w:val="00AE6D31"/>
    <w:rsid w:val="00B01AD9"/>
    <w:rsid w:val="00B74FA6"/>
    <w:rsid w:val="00B817A7"/>
    <w:rsid w:val="00B846F2"/>
    <w:rsid w:val="00B87E7B"/>
    <w:rsid w:val="00B97CDE"/>
    <w:rsid w:val="00BA3D55"/>
    <w:rsid w:val="00C0141A"/>
    <w:rsid w:val="00C54DD3"/>
    <w:rsid w:val="00C73E13"/>
    <w:rsid w:val="00C76F52"/>
    <w:rsid w:val="00C770F4"/>
    <w:rsid w:val="00C974AB"/>
    <w:rsid w:val="00CC4CCB"/>
    <w:rsid w:val="00CF2588"/>
    <w:rsid w:val="00D13519"/>
    <w:rsid w:val="00D15454"/>
    <w:rsid w:val="00D21918"/>
    <w:rsid w:val="00D43B37"/>
    <w:rsid w:val="00D501DC"/>
    <w:rsid w:val="00D71D37"/>
    <w:rsid w:val="00D77FCA"/>
    <w:rsid w:val="00D84B21"/>
    <w:rsid w:val="00D910BF"/>
    <w:rsid w:val="00DC1B5D"/>
    <w:rsid w:val="00DD231B"/>
    <w:rsid w:val="00DE7D90"/>
    <w:rsid w:val="00E131FD"/>
    <w:rsid w:val="00E32DCE"/>
    <w:rsid w:val="00E50868"/>
    <w:rsid w:val="00E54553"/>
    <w:rsid w:val="00E82CBB"/>
    <w:rsid w:val="00ED1B6F"/>
    <w:rsid w:val="00ED3EB8"/>
    <w:rsid w:val="00F04E4F"/>
    <w:rsid w:val="00F20BFA"/>
    <w:rsid w:val="00F31444"/>
    <w:rsid w:val="00F56DFD"/>
    <w:rsid w:val="00FC7795"/>
    <w:rsid w:val="00FD36CC"/>
    <w:rsid w:val="00FE42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923D4-3D8D-45C5-A9E0-9C2852C7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BC6"/>
    <w:pPr>
      <w:ind w:left="720"/>
      <w:contextualSpacing/>
    </w:pPr>
  </w:style>
  <w:style w:type="character" w:styleId="Hyperlink">
    <w:name w:val="Hyperlink"/>
    <w:basedOn w:val="DefaultParagraphFont"/>
    <w:uiPriority w:val="99"/>
    <w:unhideWhenUsed/>
    <w:rsid w:val="008326B1"/>
    <w:rPr>
      <w:color w:val="0000FF" w:themeColor="hyperlink"/>
      <w:u w:val="single"/>
    </w:rPr>
  </w:style>
  <w:style w:type="paragraph" w:styleId="BalloonText">
    <w:name w:val="Balloon Text"/>
    <w:basedOn w:val="Normal"/>
    <w:link w:val="BalloonTextChar"/>
    <w:uiPriority w:val="99"/>
    <w:semiHidden/>
    <w:unhideWhenUsed/>
    <w:rsid w:val="000C6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73D"/>
    <w:rPr>
      <w:rFonts w:ascii="Segoe UI" w:hAnsi="Segoe UI" w:cs="Segoe UI"/>
      <w:sz w:val="18"/>
      <w:szCs w:val="18"/>
    </w:rPr>
  </w:style>
  <w:style w:type="paragraph" w:styleId="Header">
    <w:name w:val="header"/>
    <w:basedOn w:val="Normal"/>
    <w:link w:val="HeaderChar"/>
    <w:uiPriority w:val="99"/>
    <w:unhideWhenUsed/>
    <w:rsid w:val="000C6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73D"/>
  </w:style>
  <w:style w:type="paragraph" w:styleId="Footer">
    <w:name w:val="footer"/>
    <w:basedOn w:val="Normal"/>
    <w:link w:val="FooterChar"/>
    <w:uiPriority w:val="99"/>
    <w:unhideWhenUsed/>
    <w:rsid w:val="000C6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73D"/>
  </w:style>
  <w:style w:type="character" w:styleId="Mention">
    <w:name w:val="Mention"/>
    <w:basedOn w:val="DefaultParagraphFont"/>
    <w:uiPriority w:val="99"/>
    <w:semiHidden/>
    <w:unhideWhenUsed/>
    <w:rsid w:val="0016239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tPrepared.ca" TargetMode="External"/><Relationship Id="rId13" Type="http://schemas.openxmlformats.org/officeDocument/2006/relationships/hyperlink" Target="http://www.ilrcsf.org/wp-content/uploads/2012/08/Hearing-Impaired.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oc.gov/nls/reference/guides/emergency.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sability.gov/resources-help-family-prepare-emergencies-disas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css.gov.on.ca/documents/en/mcss/publications/accessibility/6453EMO_ENG_LP.pdf" TargetMode="External"/><Relationship Id="rId4" Type="http://schemas.openxmlformats.org/officeDocument/2006/relationships/webSettings" Target="webSettings.xml"/><Relationship Id="rId9" Type="http://schemas.openxmlformats.org/officeDocument/2006/relationships/hyperlink" Target="http://www2.gov.bc.ca/assets/gov/public-safety-and-emergency-services/emergency-preparedness-response-recovery/embc/preparedbc/2016_preparedness_for_people_with_a_disability_guide_web.pdf" TargetMode="External"/><Relationship Id="rId14" Type="http://schemas.openxmlformats.org/officeDocument/2006/relationships/hyperlink" Target="http://manitoba.ca/asset_library/en/spring_outlook/pet_care_fact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2022</Words>
  <Characters>11527</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2</cp:revision>
  <cp:lastPrinted>2017-05-16T18:12:00Z</cp:lastPrinted>
  <dcterms:created xsi:type="dcterms:W3CDTF">2018-07-20T16:55:00Z</dcterms:created>
  <dcterms:modified xsi:type="dcterms:W3CDTF">2018-07-20T16:55:00Z</dcterms:modified>
</cp:coreProperties>
</file>